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920246747"/>
        <w:docPartObj>
          <w:docPartGallery w:val="Cover Pages"/>
          <w:docPartUnique/>
        </w:docPartObj>
      </w:sdtPr>
      <w:sdtEndPr>
        <w:rPr>
          <w:sz w:val="22"/>
        </w:rPr>
      </w:sdtEndPr>
      <w:sdtContent>
        <w:p w14:paraId="014CDE8A" w14:textId="1EA6E2B1" w:rsidR="00491CEC" w:rsidRDefault="001C3BAB" w:rsidP="00491CEC">
          <w:pPr>
            <w:spacing w:line="240" w:lineRule="auto"/>
            <w:contextualSpacing/>
          </w:pPr>
          <w:r>
            <w:rPr>
              <w:noProof/>
            </w:rPr>
            <w:drawing>
              <wp:anchor distT="0" distB="0" distL="114300" distR="114300" simplePos="0" relativeHeight="251658239" behindDoc="0" locked="0" layoutInCell="1" allowOverlap="1" wp14:anchorId="1EF5920A" wp14:editId="0152BEC8">
                <wp:simplePos x="0" y="0"/>
                <wp:positionH relativeFrom="margin">
                  <wp:posOffset>-1015261</wp:posOffset>
                </wp:positionH>
                <wp:positionV relativeFrom="paragraph">
                  <wp:posOffset>-908382</wp:posOffset>
                </wp:positionV>
                <wp:extent cx="8081010" cy="1077314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CToolkitTab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1010" cy="10773140"/>
                        </a:xfrm>
                        <a:prstGeom prst="rect">
                          <a:avLst/>
                        </a:prstGeom>
                      </pic:spPr>
                    </pic:pic>
                  </a:graphicData>
                </a:graphic>
                <wp14:sizeRelH relativeFrom="margin">
                  <wp14:pctWidth>0</wp14:pctWidth>
                </wp14:sizeRelH>
                <wp14:sizeRelV relativeFrom="margin">
                  <wp14:pctHeight>0</wp14:pctHeight>
                </wp14:sizeRelV>
              </wp:anchor>
            </w:drawing>
          </w:r>
          <w:r w:rsidR="00491CEC">
            <w:rPr>
              <w:noProof/>
            </w:rPr>
            <mc:AlternateContent>
              <mc:Choice Requires="wps">
                <w:drawing>
                  <wp:anchor distT="0" distB="0" distL="114300" distR="114300" simplePos="0" relativeHeight="251661312" behindDoc="0" locked="0" layoutInCell="1" allowOverlap="1" wp14:anchorId="19B86EE5" wp14:editId="2A7ABEAB">
                    <wp:simplePos x="0" y="0"/>
                    <wp:positionH relativeFrom="page">
                      <wp:posOffset>1795298</wp:posOffset>
                    </wp:positionH>
                    <wp:positionV relativeFrom="margin">
                      <wp:posOffset>106045</wp:posOffset>
                    </wp:positionV>
                    <wp:extent cx="5943600" cy="914400"/>
                    <wp:effectExtent l="0" t="0" r="0" b="635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88AA1" w14:textId="77777777" w:rsidR="00491CEC" w:rsidRPr="00491CEC" w:rsidRDefault="00491CEC" w:rsidP="00491CEC">
                                <w:pPr>
                                  <w:spacing w:line="240" w:lineRule="auto"/>
                                  <w:contextualSpacing/>
                                  <w:rPr>
                                    <w:i/>
                                    <w:color w:val="FFFFFF" w:themeColor="background1"/>
                                    <w:sz w:val="56"/>
                                    <w:szCs w:val="56"/>
                                  </w:rPr>
                                </w:pPr>
                              </w:p>
                              <w:p w14:paraId="36FB3F3F" w14:textId="77777777" w:rsidR="00491CEC" w:rsidRPr="00491CEC" w:rsidRDefault="00491CEC" w:rsidP="00491CEC">
                                <w:pPr>
                                  <w:spacing w:line="240" w:lineRule="auto"/>
                                  <w:contextualSpacing/>
                                  <w:rPr>
                                    <w:b/>
                                    <w:i/>
                                    <w:color w:val="FFFFFF" w:themeColor="background1"/>
                                    <w:sz w:val="56"/>
                                    <w:szCs w:val="56"/>
                                  </w:rPr>
                                </w:pPr>
                                <w:r w:rsidRPr="00491CEC">
                                  <w:rPr>
                                    <w:b/>
                                    <w:i/>
                                    <w:color w:val="FFFFFF" w:themeColor="background1"/>
                                    <w:sz w:val="56"/>
                                    <w:szCs w:val="56"/>
                                  </w:rPr>
                                  <w:t>California Tribal Comprehensive Cancer Control Program (CTCCCP)</w:t>
                                </w:r>
                              </w:p>
                              <w:p w14:paraId="5FB617EC" w14:textId="77777777" w:rsidR="00491CEC" w:rsidRPr="00491CEC" w:rsidRDefault="00491CEC" w:rsidP="00491CEC">
                                <w:pPr>
                                  <w:spacing w:line="240" w:lineRule="auto"/>
                                  <w:contextualSpacing/>
                                  <w:rPr>
                                    <w:b/>
                                    <w:color w:val="FFFFFF" w:themeColor="background1"/>
                                    <w:sz w:val="56"/>
                                    <w:szCs w:val="56"/>
                                  </w:rPr>
                                </w:pPr>
                                <w:r w:rsidRPr="00491CEC">
                                  <w:rPr>
                                    <w:b/>
                                    <w:color w:val="FFFFFF" w:themeColor="background1"/>
                                    <w:sz w:val="56"/>
                                    <w:szCs w:val="56"/>
                                  </w:rPr>
                                  <w:t>Evaluation Report</w:t>
                                </w:r>
                              </w:p>
                              <w:p w14:paraId="75964881" w14:textId="7AC860D5" w:rsidR="00FC0A70" w:rsidRPr="00491CEC" w:rsidRDefault="00FC0A70" w:rsidP="00491CEC">
                                <w:pPr>
                                  <w:rPr>
                                    <w:color w:val="FFFFFF" w:themeColor="background1"/>
                                  </w:rPr>
                                </w:pPr>
                              </w:p>
                              <w:p w14:paraId="7437B4BA" w14:textId="14C09B02" w:rsidR="00491CEC" w:rsidRPr="00491CEC" w:rsidRDefault="00491CEC" w:rsidP="00491CEC">
                                <w:pPr>
                                  <w:rPr>
                                    <w:color w:val="FFFFFF" w:themeColor="background1"/>
                                  </w:rPr>
                                </w:pPr>
                              </w:p>
                              <w:p w14:paraId="566BDDA3" w14:textId="77777777" w:rsidR="00491CEC" w:rsidRPr="00491CEC" w:rsidRDefault="00491CEC" w:rsidP="00491CEC">
                                <w:pPr>
                                  <w:spacing w:line="240" w:lineRule="auto"/>
                                  <w:contextualSpacing/>
                                  <w:rPr>
                                    <w:b/>
                                    <w:color w:val="FFFFFF" w:themeColor="background1"/>
                                    <w:sz w:val="30"/>
                                    <w:szCs w:val="30"/>
                                  </w:rPr>
                                </w:pPr>
                                <w:r w:rsidRPr="00491CEC">
                                  <w:rPr>
                                    <w:b/>
                                    <w:color w:val="FFFFFF" w:themeColor="background1"/>
                                    <w:sz w:val="30"/>
                                    <w:szCs w:val="30"/>
                                  </w:rPr>
                                  <w:t>SEPTEMBER 2019</w:t>
                                </w:r>
                              </w:p>
                              <w:p w14:paraId="3C075D70" w14:textId="77777777" w:rsidR="00491CEC" w:rsidRPr="00491CEC" w:rsidRDefault="00491CEC" w:rsidP="00491CE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19B86EE5" id="_x0000_t202" coordsize="21600,21600" o:spt="202" path="m,l,21600r21600,l21600,xe">
                    <v:stroke joinstyle="miter"/>
                    <v:path gradientshapeok="t" o:connecttype="rect"/>
                  </v:shapetype>
                  <v:shape id="Text Box 62" o:spid="_x0000_s1026" type="#_x0000_t202" style="position:absolute;margin-left:141.35pt;margin-top:8.35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" filled="f" stroked="f" strokeweight=".5pt">
                    <v:textbox style="mso-fit-shape-to-text:t">
                      <w:txbxContent>
                        <w:p w14:paraId="61488AA1" w14:textId="77777777" w:rsidR="00491CEC" w:rsidRPr="00491CEC" w:rsidRDefault="00491CEC" w:rsidP="00491CEC">
                          <w:pPr>
                            <w:spacing w:line="240" w:lineRule="auto"/>
                            <w:contextualSpacing/>
                            <w:rPr>
                              <w:i/>
                              <w:color w:val="FFFFFF" w:themeColor="background1"/>
                              <w:sz w:val="56"/>
                              <w:szCs w:val="56"/>
                            </w:rPr>
                          </w:pPr>
                        </w:p>
                        <w:p w14:paraId="36FB3F3F" w14:textId="77777777" w:rsidR="00491CEC" w:rsidRPr="00491CEC" w:rsidRDefault="00491CEC" w:rsidP="00491CEC">
                          <w:pPr>
                            <w:spacing w:line="240" w:lineRule="auto"/>
                            <w:contextualSpacing/>
                            <w:rPr>
                              <w:b/>
                              <w:i/>
                              <w:color w:val="FFFFFF" w:themeColor="background1"/>
                              <w:sz w:val="56"/>
                              <w:szCs w:val="56"/>
                            </w:rPr>
                          </w:pPr>
                          <w:r w:rsidRPr="00491CEC">
                            <w:rPr>
                              <w:b/>
                              <w:i/>
                              <w:color w:val="FFFFFF" w:themeColor="background1"/>
                              <w:sz w:val="56"/>
                              <w:szCs w:val="56"/>
                            </w:rPr>
                            <w:t>California Tribal Comprehensive Cancer Control Program (CTCCCP)</w:t>
                          </w:r>
                        </w:p>
                        <w:p w14:paraId="5FB617EC" w14:textId="77777777" w:rsidR="00491CEC" w:rsidRPr="00491CEC" w:rsidRDefault="00491CEC" w:rsidP="00491CEC">
                          <w:pPr>
                            <w:spacing w:line="240" w:lineRule="auto"/>
                            <w:contextualSpacing/>
                            <w:rPr>
                              <w:b/>
                              <w:color w:val="FFFFFF" w:themeColor="background1"/>
                              <w:sz w:val="56"/>
                              <w:szCs w:val="56"/>
                            </w:rPr>
                          </w:pPr>
                          <w:r w:rsidRPr="00491CEC">
                            <w:rPr>
                              <w:b/>
                              <w:color w:val="FFFFFF" w:themeColor="background1"/>
                              <w:sz w:val="56"/>
                              <w:szCs w:val="56"/>
                            </w:rPr>
                            <w:t>Evaluation Report</w:t>
                          </w:r>
                        </w:p>
                        <w:p w14:paraId="75964881" w14:textId="7AC860D5" w:rsidR="00FC0A70" w:rsidRPr="00491CEC" w:rsidRDefault="00FC0A70" w:rsidP="00491CEC">
                          <w:pPr>
                            <w:rPr>
                              <w:color w:val="FFFFFF" w:themeColor="background1"/>
                            </w:rPr>
                          </w:pPr>
                        </w:p>
                        <w:p w14:paraId="7437B4BA" w14:textId="14C09B02" w:rsidR="00491CEC" w:rsidRPr="00491CEC" w:rsidRDefault="00491CEC" w:rsidP="00491CEC">
                          <w:pPr>
                            <w:rPr>
                              <w:color w:val="FFFFFF" w:themeColor="background1"/>
                            </w:rPr>
                          </w:pPr>
                        </w:p>
                        <w:p w14:paraId="566BDDA3" w14:textId="77777777" w:rsidR="00491CEC" w:rsidRPr="00491CEC" w:rsidRDefault="00491CEC" w:rsidP="00491CEC">
                          <w:pPr>
                            <w:spacing w:line="240" w:lineRule="auto"/>
                            <w:contextualSpacing/>
                            <w:rPr>
                              <w:b/>
                              <w:color w:val="FFFFFF" w:themeColor="background1"/>
                              <w:sz w:val="30"/>
                              <w:szCs w:val="30"/>
                            </w:rPr>
                          </w:pPr>
                          <w:r w:rsidRPr="00491CEC">
                            <w:rPr>
                              <w:b/>
                              <w:color w:val="FFFFFF" w:themeColor="background1"/>
                              <w:sz w:val="30"/>
                              <w:szCs w:val="30"/>
                            </w:rPr>
                            <w:t>SEPTEMBER 2019</w:t>
                          </w:r>
                        </w:p>
                        <w:p w14:paraId="3C075D70" w14:textId="77777777" w:rsidR="00491CEC" w:rsidRPr="00491CEC" w:rsidRDefault="00491CEC" w:rsidP="00491CEC">
                          <w:pPr>
                            <w:rPr>
                              <w:color w:val="FFFFFF" w:themeColor="background1"/>
                            </w:rPr>
                          </w:pPr>
                        </w:p>
                      </w:txbxContent>
                    </v:textbox>
                    <w10:wrap anchorx="page" anchory="margin"/>
                  </v:shape>
                </w:pict>
              </mc:Fallback>
            </mc:AlternateContent>
          </w:r>
        </w:p>
        <w:p w14:paraId="39149294" w14:textId="762627CD" w:rsidR="00FC0A70" w:rsidRDefault="00FC0A70">
          <w:pPr>
            <w:pStyle w:val="NoSpacing"/>
            <w:rPr>
              <w:sz w:val="2"/>
            </w:rPr>
          </w:pPr>
        </w:p>
        <w:p w14:paraId="65481772" w14:textId="194D4C01" w:rsidR="00FC0A70" w:rsidRDefault="00FC0A70"/>
        <w:p w14:paraId="50729758" w14:textId="70AD42C4" w:rsidR="00491CEC" w:rsidRPr="00491CEC" w:rsidRDefault="001C3BAB" w:rsidP="00491CEC">
          <w:r>
            <w:rPr>
              <w:noProof/>
            </w:rPr>
            <w:drawing>
              <wp:anchor distT="0" distB="0" distL="114300" distR="114300" simplePos="0" relativeHeight="251671552" behindDoc="0" locked="0" layoutInCell="1" allowOverlap="1" wp14:anchorId="2263D20F" wp14:editId="093093A9">
                <wp:simplePos x="0" y="0"/>
                <wp:positionH relativeFrom="column">
                  <wp:posOffset>1115382</wp:posOffset>
                </wp:positionH>
                <wp:positionV relativeFrom="paragraph">
                  <wp:posOffset>5008188</wp:posOffset>
                </wp:positionV>
                <wp:extent cx="2320120" cy="1205804"/>
                <wp:effectExtent l="0" t="0" r="0" b="0"/>
                <wp:wrapNone/>
                <wp:docPr id="18" name="Picture 18" descr="C:\Users\rphekwon\AppData\Local\Microsoft\Windows\INetCache\Content.Word\CRIHB,CT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phekwon\AppData\Local\Microsoft\Windows\INetCache\Content.Word\CRIHB,CTE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120" cy="12058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CEC">
            <w:rPr>
              <w:noProof/>
            </w:rPr>
            <mc:AlternateContent>
              <mc:Choice Requires="wps">
                <w:drawing>
                  <wp:anchor distT="0" distB="0" distL="114300" distR="114300" simplePos="0" relativeHeight="251670528" behindDoc="0" locked="0" layoutInCell="1" allowOverlap="1" wp14:anchorId="5AEDD714" wp14:editId="664FA5F2">
                    <wp:simplePos x="0" y="0"/>
                    <wp:positionH relativeFrom="page">
                      <wp:posOffset>1797050</wp:posOffset>
                    </wp:positionH>
                    <wp:positionV relativeFrom="margin">
                      <wp:posOffset>6747357</wp:posOffset>
                    </wp:positionV>
                    <wp:extent cx="3626069" cy="914400"/>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362606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E693C" w14:textId="3F2C035B"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 xml:space="preserve">Produced by: </w:t>
                                </w:r>
                              </w:p>
                              <w:p w14:paraId="16899519" w14:textId="1BA4C29E"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California Tribal Epidemiology Center</w:t>
                                </w:r>
                              </w:p>
                              <w:p w14:paraId="1ACAE717" w14:textId="7676A566"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California Rural Indian Health Board, Inc.</w:t>
                                </w:r>
                              </w:p>
                              <w:p w14:paraId="268D1F16" w14:textId="2DC5BEAA"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1020 Sundown Way</w:t>
                                </w:r>
                              </w:p>
                              <w:p w14:paraId="163051BB" w14:textId="4CB028B0"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Roseville, CA 95661</w:t>
                                </w:r>
                              </w:p>
                              <w:p w14:paraId="1D15C347" w14:textId="58FA208B"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PH 916-929-9761</w:t>
                                </w:r>
                              </w:p>
                              <w:p w14:paraId="0EBF524F" w14:textId="2FA9EACF" w:rsidR="00491CEC" w:rsidRPr="00491CEC" w:rsidRDefault="00491CEC" w:rsidP="00491CEC">
                                <w:pPr>
                                  <w:spacing w:line="240" w:lineRule="auto"/>
                                  <w:contextualSpacing/>
                                  <w:rPr>
                                    <w:color w:val="FFFFFF" w:themeColor="background1"/>
                                    <w:sz w:val="30"/>
                                    <w:szCs w:val="30"/>
                                  </w:rPr>
                                </w:pPr>
                                <w:r w:rsidRPr="00491CEC">
                                  <w:rPr>
                                    <w:b/>
                                    <w:i/>
                                    <w:color w:val="FFFFFF" w:themeColor="background1"/>
                                    <w:sz w:val="30"/>
                                    <w:szCs w:val="30"/>
                                  </w:rPr>
                                  <w:t xml:space="preserve">FX </w:t>
                                </w:r>
                                <w:r>
                                  <w:rPr>
                                    <w:b/>
                                    <w:i/>
                                    <w:color w:val="FFFFFF" w:themeColor="background1"/>
                                    <w:sz w:val="30"/>
                                    <w:szCs w:val="30"/>
                                  </w:rPr>
                                  <w:t>9</w:t>
                                </w:r>
                                <w:r w:rsidRPr="00491CEC">
                                  <w:rPr>
                                    <w:b/>
                                    <w:i/>
                                    <w:color w:val="FFFFFF" w:themeColor="background1"/>
                                    <w:sz w:val="30"/>
                                    <w:szCs w:val="30"/>
                                  </w:rPr>
                                  <w:t>16-929-78246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 w14:anchorId="5AEDD714" id="Text Box 9" o:spid="_x0000_s1027" type="#_x0000_t202" style="position:absolute;margin-left:141.5pt;margin-top:531.3pt;width:285.5pt;height:1in;z-index:25167052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" filled="f" stroked="f" strokeweight=".5pt">
                    <v:textbox style="mso-fit-shape-to-text:t">
                      <w:txbxContent>
                        <w:p w14:paraId="485E693C" w14:textId="3F2C035B"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 xml:space="preserve">Produced by: </w:t>
                          </w:r>
                        </w:p>
                        <w:p w14:paraId="16899519" w14:textId="1BA4C29E"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California Tribal Epidemiology Center</w:t>
                          </w:r>
                        </w:p>
                        <w:p w14:paraId="1ACAE717" w14:textId="7676A566"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California Rural Indian Health Board, Inc.</w:t>
                          </w:r>
                        </w:p>
                        <w:p w14:paraId="268D1F16" w14:textId="2DC5BEAA"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1020 Sundown Way</w:t>
                          </w:r>
                        </w:p>
                        <w:p w14:paraId="163051BB" w14:textId="4CB028B0"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Roseville, CA 95661</w:t>
                          </w:r>
                        </w:p>
                        <w:p w14:paraId="1D15C347" w14:textId="58FA208B" w:rsidR="00491CEC" w:rsidRPr="00491CEC" w:rsidRDefault="00491CEC" w:rsidP="00491CEC">
                          <w:pPr>
                            <w:spacing w:line="240" w:lineRule="auto"/>
                            <w:contextualSpacing/>
                            <w:rPr>
                              <w:b/>
                              <w:i/>
                              <w:color w:val="FFFFFF" w:themeColor="background1"/>
                              <w:sz w:val="30"/>
                              <w:szCs w:val="30"/>
                            </w:rPr>
                          </w:pPr>
                          <w:r w:rsidRPr="00491CEC">
                            <w:rPr>
                              <w:b/>
                              <w:i/>
                              <w:color w:val="FFFFFF" w:themeColor="background1"/>
                              <w:sz w:val="30"/>
                              <w:szCs w:val="30"/>
                            </w:rPr>
                            <w:t>PH 916-929-9761</w:t>
                          </w:r>
                        </w:p>
                        <w:p w14:paraId="0EBF524F" w14:textId="2FA9EACF" w:rsidR="00491CEC" w:rsidRPr="00491CEC" w:rsidRDefault="00491CEC" w:rsidP="00491CEC">
                          <w:pPr>
                            <w:spacing w:line="240" w:lineRule="auto"/>
                            <w:contextualSpacing/>
                            <w:rPr>
                              <w:color w:val="FFFFFF" w:themeColor="background1"/>
                              <w:sz w:val="30"/>
                              <w:szCs w:val="30"/>
                            </w:rPr>
                          </w:pPr>
                          <w:r w:rsidRPr="00491CEC">
                            <w:rPr>
                              <w:b/>
                              <w:i/>
                              <w:color w:val="FFFFFF" w:themeColor="background1"/>
                              <w:sz w:val="30"/>
                              <w:szCs w:val="30"/>
                            </w:rPr>
                            <w:t xml:space="preserve">FX </w:t>
                          </w:r>
                          <w:r>
                            <w:rPr>
                              <w:b/>
                              <w:i/>
                              <w:color w:val="FFFFFF" w:themeColor="background1"/>
                              <w:sz w:val="30"/>
                              <w:szCs w:val="30"/>
                            </w:rPr>
                            <w:t>9</w:t>
                          </w:r>
                          <w:r w:rsidRPr="00491CEC">
                            <w:rPr>
                              <w:b/>
                              <w:i/>
                              <w:color w:val="FFFFFF" w:themeColor="background1"/>
                              <w:sz w:val="30"/>
                              <w:szCs w:val="30"/>
                            </w:rPr>
                            <w:t>16-929-78246</w:t>
                          </w:r>
                        </w:p>
                      </w:txbxContent>
                    </v:textbox>
                    <w10:wrap anchorx="page" anchory="margin"/>
                  </v:shape>
                </w:pict>
              </mc:Fallback>
            </mc:AlternateContent>
          </w:r>
          <w:r w:rsidR="00FC0A70">
            <w:br w:type="page"/>
          </w:r>
        </w:p>
      </w:sdtContent>
    </w:sdt>
    <w:p w14:paraId="5724FDD5" w14:textId="364AC392" w:rsidR="00491CEC" w:rsidRPr="00491CEC" w:rsidRDefault="00491CEC" w:rsidP="00491CEC">
      <w:pPr>
        <w:spacing w:line="240" w:lineRule="auto"/>
        <w:contextualSpacing/>
        <w:rPr>
          <w:b/>
          <w:color w:val="2E74B5" w:themeColor="accent5" w:themeShade="BF"/>
          <w:sz w:val="30"/>
          <w:szCs w:val="30"/>
        </w:rPr>
      </w:pPr>
      <w:r w:rsidRPr="00491CEC">
        <w:rPr>
          <w:b/>
          <w:color w:val="2E74B5" w:themeColor="accent5" w:themeShade="BF"/>
          <w:sz w:val="30"/>
          <w:szCs w:val="30"/>
        </w:rPr>
        <w:lastRenderedPageBreak/>
        <w:t>Overview</w:t>
      </w:r>
    </w:p>
    <w:p w14:paraId="412ABFAD" w14:textId="3AC7FF8C" w:rsidR="00491CEC" w:rsidRPr="002E7AAD" w:rsidRDefault="00491CEC" w:rsidP="00491CEC">
      <w:pPr>
        <w:spacing w:line="240" w:lineRule="auto"/>
        <w:contextualSpacing/>
      </w:pPr>
      <w:r>
        <w:t>Over the course of Year 2</w:t>
      </w:r>
      <w:r w:rsidR="00C9047E">
        <w:t xml:space="preserve"> of the CTCCCP grant, eight</w:t>
      </w:r>
      <w:r w:rsidRPr="002E7AAD">
        <w:t xml:space="preserve"> Tribal Health Pro</w:t>
      </w:r>
      <w:r w:rsidR="00C9047E">
        <w:t>grams (THPs) conducted evidence-</w:t>
      </w:r>
      <w:r w:rsidRPr="002E7AAD">
        <w:t xml:space="preserve">based interventions (EBIs) within their communities. In total, 12 EBIs were conducted over the course </w:t>
      </w:r>
      <w:r>
        <w:t xml:space="preserve">of this project year. In addition to these interventions, THPs were tasked with </w:t>
      </w:r>
      <w:r w:rsidRPr="002E7AAD">
        <w:t>collect</w:t>
      </w:r>
      <w:r>
        <w:t>ing</w:t>
      </w:r>
      <w:r w:rsidRPr="002E7AAD">
        <w:t xml:space="preserve"> information </w:t>
      </w:r>
      <w:r>
        <w:t xml:space="preserve">for </w:t>
      </w:r>
      <w:r w:rsidRPr="002E7AAD">
        <w:t xml:space="preserve">the California Tribal Comprehensive Cancer Control Plan. This evaluation report addresses the questions </w:t>
      </w:r>
      <w:r>
        <w:t xml:space="preserve">outlined in the revised 2018-19 </w:t>
      </w:r>
      <w:r w:rsidRPr="002E7AAD">
        <w:t>evaluation plan and will be used to help guide futur</w:t>
      </w:r>
      <w:r>
        <w:t>e decisions of the CTCCCP grant as well as in making future</w:t>
      </w:r>
      <w:r w:rsidRPr="002E7AAD">
        <w:t xml:space="preserve"> </w:t>
      </w:r>
      <w:r>
        <w:t xml:space="preserve">revisions to the </w:t>
      </w:r>
      <w:r w:rsidRPr="002E7AAD">
        <w:t>California Tribal Comprehensive Cancer Control Plan. Each e</w:t>
      </w:r>
      <w:r w:rsidR="00C9047E">
        <w:t>valuation question is addressed with three underlying focuses</w:t>
      </w:r>
      <w:r w:rsidRPr="002E7AAD">
        <w:t xml:space="preserve">: programming, planning, and creating partnerships. These </w:t>
      </w:r>
      <w:r w:rsidR="00C9047E">
        <w:t>focuses discuss the</w:t>
      </w:r>
      <w:r w:rsidRPr="002E7AAD">
        <w:t xml:space="preserve"> development of the </w:t>
      </w:r>
      <w:r>
        <w:t xml:space="preserve">California </w:t>
      </w:r>
      <w:r w:rsidRPr="002E7AAD">
        <w:t>Tribal Comprehensive Cancer Control Plan and the process of engaging THPs and stakeholders of all levels. The CRIHB team plans to utilize the responses from these questions to</w:t>
      </w:r>
      <w:r w:rsidR="00C9047E">
        <w:t xml:space="preserve"> </w:t>
      </w:r>
      <w:proofErr w:type="spellStart"/>
      <w:r w:rsidR="00C9047E">
        <w:t>imrpove</w:t>
      </w:r>
      <w:proofErr w:type="spellEnd"/>
      <w:r>
        <w:t xml:space="preserve"> the CTCCCP for the 2019-20</w:t>
      </w:r>
      <w:r w:rsidRPr="002E7AAD">
        <w:t xml:space="preserve"> grant year. </w:t>
      </w:r>
    </w:p>
    <w:p w14:paraId="74D50F5D" w14:textId="43627674" w:rsidR="00491CEC" w:rsidRPr="002E7AAD" w:rsidRDefault="00491CEC" w:rsidP="00491CEC">
      <w:pPr>
        <w:spacing w:line="240" w:lineRule="auto"/>
        <w:contextualSpacing/>
        <w:rPr>
          <w:b/>
        </w:rPr>
      </w:pPr>
    </w:p>
    <w:p w14:paraId="2CBB61F1" w14:textId="358447CB" w:rsidR="00491CEC" w:rsidRPr="00491CEC" w:rsidRDefault="00491CEC" w:rsidP="00491CEC">
      <w:pPr>
        <w:spacing w:line="240" w:lineRule="auto"/>
        <w:contextualSpacing/>
        <w:rPr>
          <w:b/>
          <w:color w:val="2E74B5" w:themeColor="accent5" w:themeShade="BF"/>
          <w:sz w:val="30"/>
          <w:szCs w:val="30"/>
        </w:rPr>
      </w:pPr>
      <w:r w:rsidRPr="00491CEC">
        <w:rPr>
          <w:b/>
          <w:color w:val="2E74B5" w:themeColor="accent5" w:themeShade="BF"/>
          <w:sz w:val="30"/>
          <w:szCs w:val="30"/>
        </w:rPr>
        <w:t>Evaluation Questions</w:t>
      </w:r>
    </w:p>
    <w:p w14:paraId="2BA91778" w14:textId="327A0288" w:rsidR="00491CEC" w:rsidRPr="00491CEC" w:rsidRDefault="00491CEC" w:rsidP="00491CEC">
      <w:pPr>
        <w:spacing w:line="240" w:lineRule="auto"/>
        <w:contextualSpacing/>
        <w:rPr>
          <w:i/>
          <w:color w:val="2E74B5" w:themeColor="accent5" w:themeShade="BF"/>
          <w:sz w:val="30"/>
          <w:szCs w:val="30"/>
        </w:rPr>
      </w:pPr>
      <w:r w:rsidRPr="00491CEC">
        <w:rPr>
          <w:b/>
          <w:color w:val="2E74B5" w:themeColor="accent5" w:themeShade="BF"/>
          <w:sz w:val="30"/>
          <w:szCs w:val="30"/>
        </w:rPr>
        <w:t>Focus:</w:t>
      </w:r>
      <w:r w:rsidRPr="00491CEC">
        <w:rPr>
          <w:color w:val="2E74B5" w:themeColor="accent5" w:themeShade="BF"/>
          <w:sz w:val="30"/>
          <w:szCs w:val="30"/>
        </w:rPr>
        <w:t xml:space="preserve"> Program, </w:t>
      </w:r>
      <w:r w:rsidRPr="00491CEC">
        <w:rPr>
          <w:i/>
          <w:color w:val="2E74B5" w:themeColor="accent5" w:themeShade="BF"/>
          <w:sz w:val="30"/>
          <w:szCs w:val="30"/>
        </w:rPr>
        <w:t>California Tribal Comprehensive Cancer Control Program</w:t>
      </w:r>
    </w:p>
    <w:p w14:paraId="4E93B2CB" w14:textId="57CEC86B" w:rsidR="00491CEC" w:rsidRPr="00491CEC" w:rsidRDefault="00491CEC" w:rsidP="00491CEC">
      <w:pPr>
        <w:spacing w:line="240" w:lineRule="auto"/>
        <w:contextualSpacing/>
        <w:rPr>
          <w:b/>
          <w:color w:val="538135" w:themeColor="accent6" w:themeShade="BF"/>
        </w:rPr>
      </w:pPr>
      <w:r w:rsidRPr="00491CEC">
        <w:rPr>
          <w:b/>
          <w:color w:val="538135" w:themeColor="accent6" w:themeShade="BF"/>
        </w:rPr>
        <w:t xml:space="preserve">Evaluation Question: </w:t>
      </w:r>
      <w:r w:rsidRPr="00491CEC">
        <w:rPr>
          <w:color w:val="538135" w:themeColor="accent6" w:themeShade="BF"/>
          <w:u w:val="single"/>
        </w:rPr>
        <w:t>Which EBIs included in the CTCCCP work plan were implemented?</w:t>
      </w:r>
      <w:r w:rsidRPr="00491CEC">
        <w:rPr>
          <w:b/>
          <w:color w:val="538135" w:themeColor="accent6" w:themeShade="BF"/>
        </w:rPr>
        <w:t xml:space="preserve"> </w:t>
      </w:r>
    </w:p>
    <w:p w14:paraId="46C47349" w14:textId="195E1E1A" w:rsidR="00491CEC" w:rsidRDefault="00491CEC" w:rsidP="00491CEC">
      <w:pPr>
        <w:spacing w:line="240" w:lineRule="auto"/>
        <w:contextualSpacing/>
      </w:pPr>
      <w:r w:rsidRPr="002E7AAD">
        <w:rPr>
          <w:b/>
        </w:rPr>
        <w:t xml:space="preserve">Status: </w:t>
      </w:r>
      <w:r>
        <w:t>In total, 4</w:t>
      </w:r>
      <w:r w:rsidR="00C9047E">
        <w:t>3 individual EBIs, covering all four</w:t>
      </w:r>
      <w:r>
        <w:t xml:space="preserve"> program areas </w:t>
      </w:r>
      <w:r w:rsidRPr="002E7AAD">
        <w:t xml:space="preserve">were successfully </w:t>
      </w:r>
      <w:r>
        <w:t>implemented by THPs throughout Year 2. Figure 1 depicts the total number of EBIs conducted in both Years 1 and 2</w:t>
      </w:r>
      <w:r w:rsidRPr="002E7AAD">
        <w:t xml:space="preserve">. </w:t>
      </w:r>
      <w:r>
        <w:t>It is clear from the chart that THPs had a notable increase in EBI implementation. Utilizing feedback from THPs, collected through site visits and progress reports, the CRIHB team was able to better assist THPs in picking and implementing EBIs. This process has shown to have had a clear success in the overall number and variety of EBIs completed. Below Figure 1. is a list of the 4 most frequent EBIs implemented at THPs between 2018-</w:t>
      </w:r>
      <w:proofErr w:type="gramStart"/>
      <w:r>
        <w:t>2019.</w:t>
      </w:r>
      <w:proofErr w:type="gramEnd"/>
      <w:r>
        <w:t xml:space="preserve"> </w:t>
      </w:r>
    </w:p>
    <w:p w14:paraId="798793E7" w14:textId="2409FBB9" w:rsidR="00491CEC" w:rsidRDefault="00491CEC" w:rsidP="00491CEC">
      <w:pPr>
        <w:spacing w:line="240" w:lineRule="auto"/>
        <w:contextualSpacing/>
        <w:jc w:val="center"/>
        <w:rPr>
          <w:noProof/>
          <w:sz w:val="18"/>
          <w:szCs w:val="18"/>
        </w:rPr>
      </w:pPr>
      <w:r>
        <w:rPr>
          <w:noProof/>
        </w:rPr>
        <w:drawing>
          <wp:inline distT="0" distB="0" distL="0" distR="0" wp14:anchorId="2CE18074" wp14:editId="6209C066">
            <wp:extent cx="5962650" cy="27908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98E1BF" w14:textId="78821531" w:rsidR="00C9047E" w:rsidRPr="00C9047E" w:rsidRDefault="00C9047E" w:rsidP="00C9047E">
      <w:pPr>
        <w:spacing w:before="240" w:line="276" w:lineRule="auto"/>
      </w:pPr>
      <w:r>
        <w:t>Most Frequent EBIS Implemented at THPs Between 2018-19:</w:t>
      </w:r>
    </w:p>
    <w:p w14:paraId="614203B2" w14:textId="6ACDD608" w:rsidR="00491CEC" w:rsidRPr="003517CC" w:rsidRDefault="00491CEC" w:rsidP="00491CEC">
      <w:pPr>
        <w:pStyle w:val="ListParagraph"/>
        <w:numPr>
          <w:ilvl w:val="0"/>
          <w:numId w:val="5"/>
        </w:numPr>
        <w:spacing w:before="240" w:line="276" w:lineRule="auto"/>
      </w:pPr>
      <w:r>
        <w:rPr>
          <w:b/>
        </w:rPr>
        <w:t>EBI 6</w:t>
      </w:r>
      <w:r w:rsidRPr="00424D87">
        <w:rPr>
          <w:b/>
        </w:rPr>
        <w:t>:</w:t>
      </w:r>
      <w:r>
        <w:t xml:space="preserve"> Signage for Healthy vs. Less Healthy items to improve healthy behavior</w:t>
      </w:r>
    </w:p>
    <w:p w14:paraId="3C94AA64" w14:textId="77777777" w:rsidR="00491CEC" w:rsidRPr="003517CC" w:rsidRDefault="00491CEC" w:rsidP="00491CEC">
      <w:pPr>
        <w:pStyle w:val="ListParagraph"/>
        <w:numPr>
          <w:ilvl w:val="0"/>
          <w:numId w:val="5"/>
        </w:numPr>
        <w:spacing w:before="240" w:line="276" w:lineRule="auto"/>
      </w:pPr>
      <w:r w:rsidRPr="002E7AAD">
        <w:rPr>
          <w:b/>
        </w:rPr>
        <w:t>E</w:t>
      </w:r>
      <w:r>
        <w:rPr>
          <w:b/>
        </w:rPr>
        <w:t>BI 1</w:t>
      </w:r>
      <w:r w:rsidRPr="002E7AAD">
        <w:rPr>
          <w:b/>
        </w:rPr>
        <w:t xml:space="preserve">: </w:t>
      </w:r>
      <w:r>
        <w:t>Multicomponent interventions to increase tobacco cessation</w:t>
      </w:r>
    </w:p>
    <w:p w14:paraId="2E59994B" w14:textId="77777777" w:rsidR="00491CEC" w:rsidRPr="003517CC" w:rsidRDefault="00491CEC" w:rsidP="00491CEC">
      <w:pPr>
        <w:pStyle w:val="ListParagraph"/>
        <w:numPr>
          <w:ilvl w:val="0"/>
          <w:numId w:val="5"/>
        </w:numPr>
        <w:spacing w:before="240" w:line="276" w:lineRule="auto"/>
      </w:pPr>
      <w:r>
        <w:rPr>
          <w:b/>
        </w:rPr>
        <w:t xml:space="preserve">EBI 10: </w:t>
      </w:r>
      <w:r>
        <w:t>Establish and/or disseminate guidelines that support quality and timely service provisions to cancer survivors</w:t>
      </w:r>
    </w:p>
    <w:p w14:paraId="3E5A995A" w14:textId="77777777" w:rsidR="00491CEC" w:rsidRPr="002E7AAD" w:rsidRDefault="00491CEC" w:rsidP="00491CEC">
      <w:pPr>
        <w:pStyle w:val="ListParagraph"/>
        <w:numPr>
          <w:ilvl w:val="0"/>
          <w:numId w:val="5"/>
        </w:numPr>
        <w:spacing w:before="240" w:line="276" w:lineRule="auto"/>
      </w:pPr>
      <w:r>
        <w:rPr>
          <w:b/>
        </w:rPr>
        <w:t>EBI 13:</w:t>
      </w:r>
      <w:r>
        <w:t xml:space="preserve"> Use of linguistically and culturally appropriate health education materials to promote health equity</w:t>
      </w:r>
    </w:p>
    <w:p w14:paraId="34B9F9FF" w14:textId="77777777" w:rsidR="00491CEC" w:rsidRDefault="00491CEC" w:rsidP="00491CEC">
      <w:pPr>
        <w:spacing w:before="240" w:line="240" w:lineRule="auto"/>
        <w:contextualSpacing/>
      </w:pPr>
      <w:r w:rsidRPr="002E7AAD">
        <w:lastRenderedPageBreak/>
        <w:t>When broken do</w:t>
      </w:r>
      <w:r>
        <w:t xml:space="preserve">wn by Program Strategies (PS), strategy </w:t>
      </w:r>
      <w:r w:rsidRPr="002E7AAD">
        <w:t>1</w:t>
      </w:r>
      <w:r>
        <w:t xml:space="preserve"> shows the highest number of total EBIs implemented (21), followed by PS 4 (8), and lastly PS 2/PS 3 (7,7 respectively). </w:t>
      </w:r>
    </w:p>
    <w:p w14:paraId="5DB87F7B" w14:textId="77777777" w:rsidR="00491CEC" w:rsidRPr="003517CC" w:rsidRDefault="00491CEC" w:rsidP="00491CEC">
      <w:pPr>
        <w:pStyle w:val="ListParagraph"/>
        <w:numPr>
          <w:ilvl w:val="0"/>
          <w:numId w:val="4"/>
        </w:numPr>
        <w:spacing w:before="240" w:line="276" w:lineRule="auto"/>
      </w:pPr>
      <w:r w:rsidRPr="003517CC">
        <w:t>PS-1 Emphasize Primary Prevention of Cancer</w:t>
      </w:r>
    </w:p>
    <w:p w14:paraId="09FF7558" w14:textId="77777777" w:rsidR="00491CEC" w:rsidRPr="003517CC" w:rsidRDefault="00491CEC" w:rsidP="00491CEC">
      <w:pPr>
        <w:pStyle w:val="ListParagraph"/>
        <w:numPr>
          <w:ilvl w:val="0"/>
          <w:numId w:val="4"/>
        </w:numPr>
        <w:spacing w:before="240" w:line="276" w:lineRule="auto"/>
      </w:pPr>
      <w:r w:rsidRPr="003517CC">
        <w:t>PS-2 Facilitate Screening and Early Detection of Cancer</w:t>
      </w:r>
    </w:p>
    <w:p w14:paraId="28455469" w14:textId="77777777" w:rsidR="00491CEC" w:rsidRPr="003517CC" w:rsidRDefault="00491CEC" w:rsidP="00491CEC">
      <w:pPr>
        <w:pStyle w:val="ListParagraph"/>
        <w:numPr>
          <w:ilvl w:val="0"/>
          <w:numId w:val="4"/>
        </w:numPr>
        <w:spacing w:before="240" w:line="276" w:lineRule="auto"/>
      </w:pPr>
      <w:r w:rsidRPr="003517CC">
        <w:t>PS-3 Improve Cancer Survivors’ Quality of Life</w:t>
      </w:r>
    </w:p>
    <w:p w14:paraId="06C416C4" w14:textId="3B1CBD4C" w:rsidR="00491CEC" w:rsidRPr="002E7AAD" w:rsidRDefault="00C9047E" w:rsidP="00491CEC">
      <w:pPr>
        <w:pStyle w:val="ListParagraph"/>
        <w:numPr>
          <w:ilvl w:val="0"/>
          <w:numId w:val="4"/>
        </w:numPr>
        <w:spacing w:before="240" w:line="276" w:lineRule="auto"/>
      </w:pPr>
      <w:r>
        <w:t>PS-4 Promote Health Equity as i</w:t>
      </w:r>
      <w:r w:rsidR="00491CEC" w:rsidRPr="003517CC">
        <w:t>t Relates to Cancer Control</w:t>
      </w:r>
    </w:p>
    <w:p w14:paraId="5FDA76B1" w14:textId="0A888A5E" w:rsidR="00491CEC" w:rsidRPr="00491CEC" w:rsidRDefault="00491CEC" w:rsidP="00491CEC">
      <w:pPr>
        <w:spacing w:line="240" w:lineRule="auto"/>
        <w:contextualSpacing/>
      </w:pPr>
      <w:r>
        <w:rPr>
          <w:noProof/>
        </w:rPr>
        <w:drawing>
          <wp:anchor distT="0" distB="0" distL="114300" distR="114300" simplePos="0" relativeHeight="251666432" behindDoc="0" locked="0" layoutInCell="1" allowOverlap="1" wp14:anchorId="2B26F63A" wp14:editId="10C0DB80">
            <wp:simplePos x="0" y="0"/>
            <wp:positionH relativeFrom="margin">
              <wp:align>center</wp:align>
            </wp:positionH>
            <wp:positionV relativeFrom="paragraph">
              <wp:posOffset>4521</wp:posOffset>
            </wp:positionV>
            <wp:extent cx="5690870" cy="1696720"/>
            <wp:effectExtent l="0" t="0" r="5080" b="0"/>
            <wp:wrapThrough wrapText="bothSides">
              <wp:wrapPolygon edited="0">
                <wp:start x="0" y="0"/>
                <wp:lineTo x="0" y="21341"/>
                <wp:lineTo x="21547" y="21341"/>
                <wp:lineTo x="21547"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B0842EF" w14:textId="77777777" w:rsidR="00491CEC" w:rsidRDefault="00491CEC" w:rsidP="00491CEC">
      <w:pPr>
        <w:spacing w:line="240" w:lineRule="auto"/>
        <w:contextualSpacing/>
      </w:pPr>
      <w:r w:rsidRPr="002E7AAD">
        <w:rPr>
          <w:b/>
        </w:rPr>
        <w:t xml:space="preserve">Challenge(s)/Proposed Change(s): </w:t>
      </w:r>
      <w:r w:rsidRPr="002E7AAD">
        <w:t>N</w:t>
      </w:r>
      <w:r>
        <w:t>/</w:t>
      </w:r>
      <w:r w:rsidRPr="002E7AAD">
        <w:t>A</w:t>
      </w:r>
    </w:p>
    <w:p w14:paraId="66FCB479" w14:textId="77777777" w:rsidR="00491CEC" w:rsidRPr="002E7AAD" w:rsidRDefault="00491CEC" w:rsidP="00491CEC">
      <w:pPr>
        <w:spacing w:line="240" w:lineRule="auto"/>
        <w:contextualSpacing/>
      </w:pPr>
    </w:p>
    <w:p w14:paraId="07A46425" w14:textId="1084AD47" w:rsidR="00491CEC" w:rsidRPr="00491CEC" w:rsidRDefault="00491CEC" w:rsidP="00491CEC">
      <w:pPr>
        <w:spacing w:line="240" w:lineRule="auto"/>
        <w:contextualSpacing/>
        <w:rPr>
          <w:color w:val="538135" w:themeColor="accent6" w:themeShade="BF"/>
          <w:u w:val="single"/>
        </w:rPr>
      </w:pPr>
      <w:r w:rsidRPr="00491CEC">
        <w:rPr>
          <w:b/>
          <w:color w:val="538135" w:themeColor="accent6" w:themeShade="BF"/>
        </w:rPr>
        <w:t xml:space="preserve">Evaluation Question: </w:t>
      </w:r>
      <w:r w:rsidRPr="00491CEC">
        <w:rPr>
          <w:color w:val="538135" w:themeColor="accent6" w:themeShade="BF"/>
          <w:u w:val="single"/>
        </w:rPr>
        <w:t>Did e</w:t>
      </w:r>
      <w:r w:rsidR="00C9047E">
        <w:rPr>
          <w:color w:val="538135" w:themeColor="accent6" w:themeShade="BF"/>
          <w:u w:val="single"/>
        </w:rPr>
        <w:t>ach THP establish data for site-</w:t>
      </w:r>
      <w:r w:rsidRPr="00491CEC">
        <w:rPr>
          <w:color w:val="538135" w:themeColor="accent6" w:themeShade="BF"/>
          <w:u w:val="single"/>
        </w:rPr>
        <w:t>spec</w:t>
      </w:r>
      <w:r w:rsidR="00C9047E">
        <w:rPr>
          <w:color w:val="538135" w:themeColor="accent6" w:themeShade="BF"/>
          <w:u w:val="single"/>
        </w:rPr>
        <w:t>ific library of indicators and d</w:t>
      </w:r>
      <w:r w:rsidRPr="00491CEC">
        <w:rPr>
          <w:color w:val="538135" w:themeColor="accent6" w:themeShade="BF"/>
          <w:u w:val="single"/>
        </w:rPr>
        <w:t>ata sources (LIDS)?</w:t>
      </w:r>
    </w:p>
    <w:p w14:paraId="48A29F48" w14:textId="77777777" w:rsidR="00491CEC" w:rsidRDefault="00491CEC" w:rsidP="00491CEC">
      <w:pPr>
        <w:spacing w:line="240" w:lineRule="auto"/>
        <w:contextualSpacing/>
      </w:pPr>
      <w:r w:rsidRPr="002E7AAD">
        <w:rPr>
          <w:b/>
        </w:rPr>
        <w:t xml:space="preserve">Status: </w:t>
      </w:r>
      <w:r>
        <w:t xml:space="preserve">THPs were responsible for providing baseline inclusion criteria detailed in the program LIDS. Four of the eight THPs were able to provide this data using clinic electronic health records and surveys. The CTCCCP staff assisted THPs in collecting this data by 1) providing Tribal </w:t>
      </w:r>
      <w:r w:rsidRPr="002E7AAD">
        <w:t>Behavior</w:t>
      </w:r>
      <w:r>
        <w:t>al</w:t>
      </w:r>
      <w:r w:rsidRPr="002E7AAD">
        <w:t xml:space="preserve"> and Risk Factor Survey</w:t>
      </w:r>
      <w:r>
        <w:t xml:space="preserve"> (BRFS) conducted in 2015</w:t>
      </w:r>
      <w:r w:rsidRPr="002E7AAD">
        <w:t xml:space="preserve"> by the California Tribal Epidemiology Center</w:t>
      </w:r>
      <w:r>
        <w:t xml:space="preserve"> (CTEC)</w:t>
      </w:r>
      <w:r w:rsidRPr="002E7AAD">
        <w:t xml:space="preserve"> and </w:t>
      </w:r>
      <w:r>
        <w:t xml:space="preserve">2) by providing assistance from CRIHB’s Health Systems Development Department to extrapolate baseline figures. </w:t>
      </w:r>
    </w:p>
    <w:p w14:paraId="21C55DB5" w14:textId="77777777" w:rsidR="00491CEC" w:rsidRPr="002E7AAD" w:rsidRDefault="00491CEC" w:rsidP="00491CEC">
      <w:pPr>
        <w:spacing w:line="240" w:lineRule="auto"/>
        <w:contextualSpacing/>
      </w:pPr>
    </w:p>
    <w:p w14:paraId="2BA8A659" w14:textId="77777777" w:rsidR="00491CEC" w:rsidRDefault="00491CEC" w:rsidP="00491CEC">
      <w:pPr>
        <w:spacing w:line="240" w:lineRule="auto"/>
        <w:contextualSpacing/>
      </w:pPr>
      <w:r w:rsidRPr="002E7AAD">
        <w:rPr>
          <w:b/>
        </w:rPr>
        <w:t xml:space="preserve">Challenge(s)/Proposed Change(s): </w:t>
      </w:r>
      <w:r>
        <w:t xml:space="preserve">A major challenge in Year 2 for compiling this data was that THP staff did not have the capacity to gather this information on their own. Additionally, THPs used various different health record systems, making it difficult to provide trainings on all platforms. In comparison between Year 1 and 2, there has been a clear increase in THP capacity to compile baseline LIDS data. The CTCCCP team plans on hosting trainings in Year 3 to prepare THP staff who have not been able to provide this baseline information. This will include trainings and support provided by the CRIHB Health Systems Development department and by utilizing data collected from the 2017 CTEC California Tribal Behavior Risk Factor Survey. </w:t>
      </w:r>
    </w:p>
    <w:p w14:paraId="000263A7" w14:textId="77777777" w:rsidR="00491CEC" w:rsidRDefault="00491CEC" w:rsidP="00491CEC">
      <w:pPr>
        <w:spacing w:line="240" w:lineRule="auto"/>
        <w:contextualSpacing/>
      </w:pPr>
    </w:p>
    <w:p w14:paraId="76B59D6F" w14:textId="77777777" w:rsidR="00491CEC" w:rsidRPr="00B10A00" w:rsidRDefault="00491CEC" w:rsidP="00491CEC">
      <w:pPr>
        <w:spacing w:line="240" w:lineRule="auto"/>
        <w:contextualSpacing/>
        <w:rPr>
          <w:u w:val="single"/>
        </w:rPr>
      </w:pPr>
      <w:r w:rsidRPr="00491CEC">
        <w:rPr>
          <w:b/>
          <w:color w:val="538135" w:themeColor="accent6" w:themeShade="BF"/>
        </w:rPr>
        <w:t>Evaluation Question:</w:t>
      </w:r>
      <w:r w:rsidRPr="00491CEC">
        <w:rPr>
          <w:color w:val="538135" w:themeColor="accent6" w:themeShade="BF"/>
        </w:rPr>
        <w:t xml:space="preserve"> </w:t>
      </w:r>
      <w:r w:rsidRPr="00491CEC">
        <w:rPr>
          <w:color w:val="538135" w:themeColor="accent6" w:themeShade="BF"/>
          <w:u w:val="single"/>
        </w:rPr>
        <w:t>Did each THP obtain their goal for their selected EBI?</w:t>
      </w:r>
    </w:p>
    <w:p w14:paraId="3065AC21" w14:textId="4B5578A8" w:rsidR="00491CEC" w:rsidRPr="00B10A00" w:rsidRDefault="00491CEC" w:rsidP="00491CEC">
      <w:pPr>
        <w:spacing w:line="240" w:lineRule="auto"/>
        <w:contextualSpacing/>
      </w:pPr>
      <w:r w:rsidRPr="002E7AAD">
        <w:rPr>
          <w:b/>
        </w:rPr>
        <w:t xml:space="preserve">Status: </w:t>
      </w:r>
      <w:r w:rsidR="00C9047E">
        <w:t>Seven out of eight</w:t>
      </w:r>
      <w:r w:rsidRPr="002E7AAD">
        <w:t xml:space="preserve"> THPs </w:t>
      </w:r>
      <w:r>
        <w:t>completed their goals for their selected EBIs. This showed a clear increase from Year 1. Using periodical reporting and site visits, the CTCCCP team found that:</w:t>
      </w:r>
    </w:p>
    <w:p w14:paraId="4789388B" w14:textId="77777777" w:rsidR="00491CEC" w:rsidRDefault="00491CEC" w:rsidP="00491CEC">
      <w:pPr>
        <w:pStyle w:val="ListParagraph"/>
        <w:numPr>
          <w:ilvl w:val="0"/>
          <w:numId w:val="8"/>
        </w:numPr>
        <w:spacing w:line="240" w:lineRule="auto"/>
      </w:pPr>
      <w:r>
        <w:t>100% of THPs reported a better understanding of how to implement EBIs,</w:t>
      </w:r>
    </w:p>
    <w:p w14:paraId="764AFC11" w14:textId="77777777" w:rsidR="00491CEC" w:rsidRDefault="00491CEC" w:rsidP="00491CEC">
      <w:pPr>
        <w:pStyle w:val="ListParagraph"/>
        <w:numPr>
          <w:ilvl w:val="0"/>
          <w:numId w:val="8"/>
        </w:numPr>
        <w:spacing w:line="240" w:lineRule="auto"/>
      </w:pPr>
      <w:r>
        <w:t xml:space="preserve">100% of THPs reported a positive experience working with CRIHB staff, and </w:t>
      </w:r>
    </w:p>
    <w:p w14:paraId="35B514A2" w14:textId="77777777" w:rsidR="00491CEC" w:rsidRPr="00B10A00" w:rsidRDefault="00491CEC" w:rsidP="00491CEC">
      <w:pPr>
        <w:pStyle w:val="ListParagraph"/>
        <w:numPr>
          <w:ilvl w:val="0"/>
          <w:numId w:val="8"/>
        </w:numPr>
        <w:spacing w:line="240" w:lineRule="auto"/>
      </w:pPr>
      <w:r>
        <w:t xml:space="preserve">87.5% of THPs felt that the CTCCCP was meeting the needs of their community. </w:t>
      </w:r>
    </w:p>
    <w:p w14:paraId="7EE55973" w14:textId="77777777" w:rsidR="00491CEC" w:rsidRPr="002E7AAD" w:rsidRDefault="00491CEC" w:rsidP="00491CEC">
      <w:pPr>
        <w:spacing w:line="240" w:lineRule="auto"/>
        <w:contextualSpacing/>
      </w:pPr>
      <w:r>
        <w:t xml:space="preserve">The CTCCCP team plans to host more trainings to help THP staff increase their capacity in EBI implementation and reporting. These trainings will focus on EBI selection, implementation, baseline identification, and reporting. </w:t>
      </w:r>
    </w:p>
    <w:p w14:paraId="3FA57F5F" w14:textId="77777777" w:rsidR="00491CEC" w:rsidRPr="002E7AAD" w:rsidRDefault="00491CEC" w:rsidP="00491CEC">
      <w:pPr>
        <w:spacing w:line="240" w:lineRule="auto"/>
        <w:contextualSpacing/>
      </w:pPr>
    </w:p>
    <w:p w14:paraId="4B143D3F" w14:textId="45EA7532" w:rsidR="00491CEC" w:rsidRDefault="00491CEC" w:rsidP="00491CEC">
      <w:pPr>
        <w:spacing w:line="240" w:lineRule="auto"/>
        <w:contextualSpacing/>
      </w:pPr>
      <w:r w:rsidRPr="002E7AAD">
        <w:rPr>
          <w:b/>
        </w:rPr>
        <w:lastRenderedPageBreak/>
        <w:t>C</w:t>
      </w:r>
      <w:r>
        <w:rPr>
          <w:b/>
        </w:rPr>
        <w:t>hallenge(s)/Proposed Change(s):</w:t>
      </w:r>
      <w:r>
        <w:t xml:space="preserve"> Due to staff turnover, some THPs reported difficulty maintain EBI goals. The CTCCCP team will continue to provide trainings and site </w:t>
      </w:r>
      <w:r w:rsidR="00C9047E">
        <w:t xml:space="preserve">visits to better understand </w:t>
      </w:r>
      <w:r>
        <w:t xml:space="preserve">gaps within individual THPs and provide corresponding technical assistance and trainings. </w:t>
      </w:r>
    </w:p>
    <w:p w14:paraId="1BA70275" w14:textId="77777777" w:rsidR="00491CEC" w:rsidRPr="002E7AAD" w:rsidRDefault="00491CEC" w:rsidP="00491CEC">
      <w:pPr>
        <w:spacing w:line="240" w:lineRule="auto"/>
        <w:contextualSpacing/>
      </w:pPr>
    </w:p>
    <w:p w14:paraId="627E7CA4" w14:textId="77777777" w:rsidR="00491CEC" w:rsidRPr="00491CEC" w:rsidRDefault="00491CEC" w:rsidP="00491CEC">
      <w:pPr>
        <w:spacing w:after="200" w:line="240" w:lineRule="auto"/>
        <w:rPr>
          <w:color w:val="538135" w:themeColor="accent6" w:themeShade="BF"/>
        </w:rPr>
      </w:pPr>
      <w:r w:rsidRPr="00491CEC">
        <w:rPr>
          <w:b/>
          <w:color w:val="538135" w:themeColor="accent6" w:themeShade="BF"/>
        </w:rPr>
        <w:t>Evaluation Question:</w:t>
      </w:r>
      <w:r w:rsidRPr="00491CEC">
        <w:rPr>
          <w:color w:val="538135" w:themeColor="accent6" w:themeShade="BF"/>
        </w:rPr>
        <w:t xml:space="preserve"> </w:t>
      </w:r>
      <w:r w:rsidRPr="00491CEC">
        <w:rPr>
          <w:color w:val="538135" w:themeColor="accent6" w:themeShade="BF"/>
          <w:u w:val="single"/>
        </w:rPr>
        <w:t>What were the successes and barriers to EBI implementation?</w:t>
      </w:r>
    </w:p>
    <w:tbl>
      <w:tblPr>
        <w:tblStyle w:val="TableGrid"/>
        <w:tblW w:w="0" w:type="auto"/>
        <w:tblLook w:val="04A0" w:firstRow="1" w:lastRow="0" w:firstColumn="1" w:lastColumn="0" w:noHBand="0" w:noVBand="1"/>
      </w:tblPr>
      <w:tblGrid>
        <w:gridCol w:w="4855"/>
        <w:gridCol w:w="4495"/>
      </w:tblGrid>
      <w:tr w:rsidR="00491CEC" w:rsidRPr="002E7AAD" w14:paraId="2FD6165D" w14:textId="77777777" w:rsidTr="005A36A8">
        <w:trPr>
          <w:trHeight w:val="440"/>
        </w:trPr>
        <w:tc>
          <w:tcPr>
            <w:tcW w:w="4855" w:type="dxa"/>
            <w:shd w:val="clear" w:color="auto" w:fill="A8D08D" w:themeFill="accent6" w:themeFillTint="99"/>
            <w:vAlign w:val="center"/>
          </w:tcPr>
          <w:p w14:paraId="298088DB" w14:textId="77777777" w:rsidR="00491CEC" w:rsidRPr="002E7AAD" w:rsidRDefault="00491CEC" w:rsidP="005A36A8">
            <w:pPr>
              <w:contextualSpacing/>
              <w:jc w:val="center"/>
              <w:rPr>
                <w:b/>
              </w:rPr>
            </w:pPr>
            <w:r w:rsidRPr="002E7AAD">
              <w:rPr>
                <w:b/>
              </w:rPr>
              <w:t>Successes</w:t>
            </w:r>
          </w:p>
        </w:tc>
        <w:tc>
          <w:tcPr>
            <w:tcW w:w="4495" w:type="dxa"/>
            <w:shd w:val="clear" w:color="auto" w:fill="E37777"/>
            <w:vAlign w:val="center"/>
          </w:tcPr>
          <w:p w14:paraId="430EF4E7" w14:textId="77777777" w:rsidR="00491CEC" w:rsidRPr="002E7AAD" w:rsidRDefault="00491CEC" w:rsidP="005A36A8">
            <w:pPr>
              <w:contextualSpacing/>
              <w:jc w:val="center"/>
              <w:rPr>
                <w:b/>
              </w:rPr>
            </w:pPr>
            <w:r w:rsidRPr="002E7AAD">
              <w:rPr>
                <w:b/>
              </w:rPr>
              <w:t>Barriers</w:t>
            </w:r>
          </w:p>
        </w:tc>
      </w:tr>
      <w:tr w:rsidR="00491CEC" w:rsidRPr="002E7AAD" w14:paraId="51FC1BC5" w14:textId="77777777" w:rsidTr="005A36A8">
        <w:trPr>
          <w:trHeight w:val="1448"/>
        </w:trPr>
        <w:tc>
          <w:tcPr>
            <w:tcW w:w="4855" w:type="dxa"/>
          </w:tcPr>
          <w:p w14:paraId="4324BC76" w14:textId="77777777" w:rsidR="00491CEC" w:rsidRPr="002E7AAD" w:rsidRDefault="00491CEC" w:rsidP="00491CEC">
            <w:pPr>
              <w:pStyle w:val="ListParagraph"/>
              <w:numPr>
                <w:ilvl w:val="0"/>
                <w:numId w:val="6"/>
              </w:numPr>
              <w:rPr>
                <w:b/>
              </w:rPr>
            </w:pPr>
            <w:r>
              <w:t xml:space="preserve">THP staff showed greater understanding of EBI implementation </w:t>
            </w:r>
          </w:p>
          <w:p w14:paraId="735ECA10" w14:textId="0D2ADECF" w:rsidR="00491CEC" w:rsidRPr="003B0968" w:rsidRDefault="00491CEC" w:rsidP="00491CEC">
            <w:pPr>
              <w:pStyle w:val="ListParagraph"/>
              <w:numPr>
                <w:ilvl w:val="0"/>
                <w:numId w:val="6"/>
              </w:numPr>
              <w:rPr>
                <w:b/>
              </w:rPr>
            </w:pPr>
            <w:r w:rsidRPr="002E7AAD">
              <w:t xml:space="preserve">Widespread social media </w:t>
            </w:r>
            <w:r w:rsidR="00C9047E">
              <w:t xml:space="preserve">projects </w:t>
            </w:r>
            <w:r w:rsidRPr="002E7AAD">
              <w:t>in community</w:t>
            </w:r>
          </w:p>
          <w:p w14:paraId="167AC7CB" w14:textId="77777777" w:rsidR="00491CEC" w:rsidRPr="003B0968" w:rsidRDefault="00491CEC" w:rsidP="00491CEC">
            <w:pPr>
              <w:pStyle w:val="ListParagraph"/>
              <w:numPr>
                <w:ilvl w:val="0"/>
                <w:numId w:val="6"/>
              </w:numPr>
              <w:rPr>
                <w:b/>
              </w:rPr>
            </w:pPr>
            <w:r w:rsidRPr="002E7AAD">
              <w:t>Networking and project partners</w:t>
            </w:r>
          </w:p>
          <w:p w14:paraId="7F4F7382" w14:textId="77777777" w:rsidR="00491CEC" w:rsidRPr="002E7AAD" w:rsidRDefault="00491CEC" w:rsidP="00491CEC">
            <w:pPr>
              <w:pStyle w:val="ListParagraph"/>
              <w:numPr>
                <w:ilvl w:val="0"/>
                <w:numId w:val="6"/>
              </w:numPr>
              <w:rPr>
                <w:b/>
              </w:rPr>
            </w:pPr>
            <w:r w:rsidRPr="002E7AAD">
              <w:t>Visibility to all patients</w:t>
            </w:r>
          </w:p>
          <w:p w14:paraId="260F4E58" w14:textId="77777777" w:rsidR="00491CEC" w:rsidRPr="002E7AAD" w:rsidRDefault="00491CEC" w:rsidP="00491CEC">
            <w:pPr>
              <w:pStyle w:val="ListParagraph"/>
              <w:numPr>
                <w:ilvl w:val="0"/>
                <w:numId w:val="6"/>
              </w:numPr>
              <w:rPr>
                <w:b/>
              </w:rPr>
            </w:pPr>
            <w:r w:rsidRPr="002E7AAD">
              <w:t xml:space="preserve">Knowledge </w:t>
            </w:r>
            <w:r>
              <w:t xml:space="preserve">of program within </w:t>
            </w:r>
            <w:r w:rsidRPr="002E7AAD">
              <w:t>community</w:t>
            </w:r>
          </w:p>
          <w:p w14:paraId="343D5339" w14:textId="77777777" w:rsidR="00491CEC" w:rsidRPr="00B81B64" w:rsidRDefault="00491CEC" w:rsidP="005A36A8">
            <w:pPr>
              <w:rPr>
                <w:b/>
              </w:rPr>
            </w:pPr>
          </w:p>
        </w:tc>
        <w:tc>
          <w:tcPr>
            <w:tcW w:w="4495" w:type="dxa"/>
          </w:tcPr>
          <w:p w14:paraId="2FAE6F99" w14:textId="77777777" w:rsidR="00491CEC" w:rsidRPr="00A46F3F" w:rsidRDefault="00491CEC" w:rsidP="00491CEC">
            <w:pPr>
              <w:pStyle w:val="ListParagraph"/>
              <w:numPr>
                <w:ilvl w:val="0"/>
                <w:numId w:val="6"/>
              </w:numPr>
              <w:ind w:left="249" w:hanging="180"/>
              <w:rPr>
                <w:b/>
              </w:rPr>
            </w:pPr>
            <w:r>
              <w:t>Staff turnover</w:t>
            </w:r>
          </w:p>
        </w:tc>
      </w:tr>
    </w:tbl>
    <w:p w14:paraId="4FC23094" w14:textId="77777777" w:rsidR="00491CEC" w:rsidRPr="002E7AAD" w:rsidRDefault="00491CEC" w:rsidP="00491CEC">
      <w:pPr>
        <w:spacing w:line="240" w:lineRule="auto"/>
        <w:contextualSpacing/>
        <w:rPr>
          <w:b/>
        </w:rPr>
      </w:pPr>
    </w:p>
    <w:p w14:paraId="67CE79B3" w14:textId="77777777" w:rsidR="00491CEC" w:rsidRPr="004C38CB" w:rsidRDefault="00491CEC" w:rsidP="00491CEC">
      <w:pPr>
        <w:spacing w:line="240" w:lineRule="auto"/>
        <w:contextualSpacing/>
      </w:pPr>
      <w:r w:rsidRPr="002E7AAD">
        <w:rPr>
          <w:b/>
        </w:rPr>
        <w:t xml:space="preserve">Challenge(s)/Proposed Change(s): </w:t>
      </w:r>
      <w:r>
        <w:t xml:space="preserve">THPs have shown increased capacities in abilities to implement EBIs throughout Year 2. The CRIHB team will continue to provide guidance and ongoing support to THPs to enhance EBI implementation. </w:t>
      </w:r>
    </w:p>
    <w:p w14:paraId="771FC35B" w14:textId="77777777" w:rsidR="00491CEC" w:rsidRPr="002E7AAD" w:rsidRDefault="00491CEC" w:rsidP="00491CEC">
      <w:pPr>
        <w:spacing w:line="240" w:lineRule="auto"/>
        <w:contextualSpacing/>
        <w:rPr>
          <w:b/>
        </w:rPr>
      </w:pPr>
    </w:p>
    <w:p w14:paraId="18967984" w14:textId="07B63383" w:rsidR="00491CEC" w:rsidRPr="00491CEC" w:rsidRDefault="00491CEC" w:rsidP="00491CEC">
      <w:pPr>
        <w:spacing w:line="240" w:lineRule="auto"/>
        <w:contextualSpacing/>
        <w:rPr>
          <w:color w:val="538135" w:themeColor="accent6" w:themeShade="BF"/>
          <w:u w:val="single"/>
        </w:rPr>
      </w:pPr>
      <w:r w:rsidRPr="00491CEC">
        <w:rPr>
          <w:b/>
          <w:color w:val="538135" w:themeColor="accent6" w:themeShade="BF"/>
        </w:rPr>
        <w:t>Evaluation Question:</w:t>
      </w:r>
      <w:r w:rsidRPr="00491CEC">
        <w:rPr>
          <w:color w:val="538135" w:themeColor="accent6" w:themeShade="BF"/>
        </w:rPr>
        <w:t xml:space="preserve"> </w:t>
      </w:r>
      <w:r w:rsidRPr="00491CEC">
        <w:rPr>
          <w:color w:val="538135" w:themeColor="accent6" w:themeShade="BF"/>
          <w:u w:val="single"/>
        </w:rPr>
        <w:t>What t</w:t>
      </w:r>
      <w:r w:rsidR="00C9047E">
        <w:rPr>
          <w:color w:val="538135" w:themeColor="accent6" w:themeShade="BF"/>
          <w:u w:val="single"/>
        </w:rPr>
        <w:t>ype of technical assistance was</w:t>
      </w:r>
      <w:r w:rsidRPr="00491CEC">
        <w:rPr>
          <w:color w:val="538135" w:themeColor="accent6" w:themeShade="BF"/>
          <w:u w:val="single"/>
        </w:rPr>
        <w:t xml:space="preserve"> identified and provided to each THP?</w:t>
      </w:r>
    </w:p>
    <w:p w14:paraId="5FC06F61" w14:textId="59E62568" w:rsidR="00491CEC" w:rsidRDefault="00491CEC" w:rsidP="00491CEC">
      <w:pPr>
        <w:spacing w:line="240" w:lineRule="auto"/>
        <w:contextualSpacing/>
      </w:pPr>
      <w:r w:rsidRPr="002E7AAD">
        <w:rPr>
          <w:b/>
        </w:rPr>
        <w:t xml:space="preserve">Status: </w:t>
      </w:r>
      <w:r w:rsidRPr="002E7AAD">
        <w:t xml:space="preserve">Notifications were sent to THPs regarding technical assistance needs surrounding programming and evaluation needs. </w:t>
      </w:r>
      <w:r>
        <w:t>The Health Education Specialist</w:t>
      </w:r>
      <w:r w:rsidRPr="002E7AAD">
        <w:t xml:space="preserve"> </w:t>
      </w:r>
      <w:r>
        <w:t xml:space="preserve">II </w:t>
      </w:r>
      <w:r w:rsidRPr="002E7AAD">
        <w:t xml:space="preserve">and Program Evaluator both independently reached out to THPs </w:t>
      </w:r>
      <w:r>
        <w:t>providing technical assistance covering topics such as: program evaluation/reporti</w:t>
      </w:r>
      <w:r w:rsidR="00C9047E">
        <w:t>ng, program implementation, EBI-</w:t>
      </w:r>
      <w:r>
        <w:t xml:space="preserve">related trainings, and work plan development. In total, 16 technical assistance requests were completed in Year 2. The CTCCCP team will continue to provide technical assistance to all eight THPs in Year 3. </w:t>
      </w:r>
    </w:p>
    <w:p w14:paraId="747DBF71" w14:textId="77777777" w:rsidR="00491CEC" w:rsidRDefault="00491CEC" w:rsidP="00491CEC">
      <w:pPr>
        <w:spacing w:line="240" w:lineRule="auto"/>
        <w:contextualSpacing/>
      </w:pPr>
    </w:p>
    <w:p w14:paraId="17263EC6" w14:textId="3405E865" w:rsidR="00491CEC" w:rsidRPr="002E7AAD" w:rsidRDefault="00491CEC" w:rsidP="00491CEC">
      <w:pPr>
        <w:spacing w:line="240" w:lineRule="auto"/>
        <w:contextualSpacing/>
      </w:pPr>
      <w:r w:rsidRPr="002E7AAD">
        <w:rPr>
          <w:b/>
        </w:rPr>
        <w:t>Challenge(s)/Proposed Change(s)</w:t>
      </w:r>
      <w:r>
        <w:rPr>
          <w:b/>
        </w:rPr>
        <w:t>:</w:t>
      </w:r>
      <w:r>
        <w:t xml:space="preserve"> The technical assistance requests increased from Year 1 to Year 2. The CTCCCP team plans on holding a kick-off meeting to both assess the needs and provide support </w:t>
      </w:r>
      <w:r w:rsidR="00C9047E">
        <w:t xml:space="preserve">to </w:t>
      </w:r>
      <w:r>
        <w:t xml:space="preserve">THPs for Year 3. The CTCCCP team will continue to monitor the TA requests incoming throughout Year 3 to best serve the needs of the THPs. </w:t>
      </w:r>
      <w:r w:rsidRPr="002E7AAD">
        <w:t xml:space="preserve"> </w:t>
      </w:r>
    </w:p>
    <w:p w14:paraId="3142FAFC" w14:textId="77777777" w:rsidR="00491CEC" w:rsidRDefault="00491CEC" w:rsidP="00491CEC">
      <w:pPr>
        <w:spacing w:line="240" w:lineRule="auto"/>
        <w:contextualSpacing/>
        <w:rPr>
          <w:b/>
        </w:rPr>
      </w:pPr>
    </w:p>
    <w:p w14:paraId="71A37334" w14:textId="77777777" w:rsidR="00491CEC" w:rsidRPr="002E7AAD" w:rsidRDefault="00491CEC" w:rsidP="00491CEC">
      <w:pPr>
        <w:spacing w:line="240" w:lineRule="auto"/>
        <w:contextualSpacing/>
        <w:rPr>
          <w:b/>
        </w:rPr>
      </w:pPr>
    </w:p>
    <w:p w14:paraId="2687940B" w14:textId="77777777" w:rsidR="00491CEC" w:rsidRPr="0090456C" w:rsidRDefault="00491CEC" w:rsidP="00491CEC">
      <w:pPr>
        <w:spacing w:line="240" w:lineRule="auto"/>
        <w:contextualSpacing/>
        <w:rPr>
          <w:sz w:val="30"/>
          <w:szCs w:val="30"/>
        </w:rPr>
      </w:pPr>
      <w:r w:rsidRPr="00491CEC">
        <w:rPr>
          <w:b/>
          <w:color w:val="2E74B5" w:themeColor="accent5" w:themeShade="BF"/>
          <w:sz w:val="30"/>
          <w:szCs w:val="30"/>
        </w:rPr>
        <w:t>Focus:</w:t>
      </w:r>
      <w:r w:rsidRPr="00491CEC">
        <w:rPr>
          <w:color w:val="2E74B5" w:themeColor="accent5" w:themeShade="BF"/>
          <w:sz w:val="30"/>
          <w:szCs w:val="30"/>
        </w:rPr>
        <w:t xml:space="preserve"> Plan, California Tribal Comprehensive Cancer Control Plan, 2018-2028</w:t>
      </w:r>
    </w:p>
    <w:p w14:paraId="3A47311B" w14:textId="77777777" w:rsidR="00491CEC" w:rsidRPr="00491CEC" w:rsidRDefault="00491CEC" w:rsidP="00491CEC">
      <w:pPr>
        <w:spacing w:line="240" w:lineRule="auto"/>
        <w:contextualSpacing/>
        <w:rPr>
          <w:color w:val="538135" w:themeColor="accent6" w:themeShade="BF"/>
        </w:rPr>
      </w:pPr>
      <w:r w:rsidRPr="00491CEC">
        <w:rPr>
          <w:b/>
          <w:color w:val="538135" w:themeColor="accent6" w:themeShade="BF"/>
        </w:rPr>
        <w:t>Evaluation Question:</w:t>
      </w:r>
      <w:r w:rsidRPr="00491CEC">
        <w:rPr>
          <w:color w:val="538135" w:themeColor="accent6" w:themeShade="BF"/>
        </w:rPr>
        <w:t xml:space="preserve"> </w:t>
      </w:r>
      <w:r w:rsidRPr="00491CEC">
        <w:rPr>
          <w:color w:val="538135" w:themeColor="accent6" w:themeShade="BF"/>
          <w:u w:val="single"/>
        </w:rPr>
        <w:t>How were stakeholders engaged to develop the CTCCC plan?</w:t>
      </w:r>
    </w:p>
    <w:p w14:paraId="58339ABF" w14:textId="4FEDC33D" w:rsidR="00491CEC" w:rsidRDefault="00491CEC" w:rsidP="00491CEC">
      <w:pPr>
        <w:spacing w:line="240" w:lineRule="auto"/>
        <w:contextualSpacing/>
      </w:pPr>
      <w:r w:rsidRPr="002E7AAD">
        <w:rPr>
          <w:b/>
        </w:rPr>
        <w:t xml:space="preserve">Status: </w:t>
      </w:r>
      <w:r>
        <w:t>Stakeholders were engaged through meetings, webinars, and site visits to develop the CTCCC plan. In total,</w:t>
      </w:r>
      <w:r w:rsidR="00C9047E">
        <w:t xml:space="preserve"> 37 participants across two in-</w:t>
      </w:r>
      <w:r>
        <w:t xml:space="preserve">person meetings and three tele-meetings provided input. This was a large increase in comparison to Year 2. The CTCCCP team will continue to engage stakeholders and coalition members to gain a larger contribution to the development of the CTCCC plan. </w:t>
      </w:r>
    </w:p>
    <w:p w14:paraId="4EC4653B" w14:textId="77777777" w:rsidR="00491CEC" w:rsidRPr="002E7AAD" w:rsidRDefault="00491CEC" w:rsidP="00491CEC">
      <w:pPr>
        <w:spacing w:line="240" w:lineRule="auto"/>
        <w:contextualSpacing/>
      </w:pPr>
    </w:p>
    <w:p w14:paraId="5F6C6C16" w14:textId="77777777" w:rsidR="00491CEC" w:rsidRPr="002E7AAD" w:rsidRDefault="00491CEC" w:rsidP="00491CEC">
      <w:pPr>
        <w:spacing w:line="240" w:lineRule="auto"/>
        <w:contextualSpacing/>
      </w:pPr>
      <w:r w:rsidRPr="002E7AAD">
        <w:rPr>
          <w:b/>
        </w:rPr>
        <w:t xml:space="preserve">Challenge(s)/Proposed Change(s): </w:t>
      </w:r>
      <w:r>
        <w:t>NA</w:t>
      </w:r>
    </w:p>
    <w:p w14:paraId="5D7B7829" w14:textId="77777777" w:rsidR="00491CEC" w:rsidRPr="002E7AAD" w:rsidRDefault="00491CEC" w:rsidP="00491CEC">
      <w:pPr>
        <w:spacing w:line="240" w:lineRule="auto"/>
        <w:contextualSpacing/>
        <w:rPr>
          <w:b/>
          <w:i/>
        </w:rPr>
      </w:pPr>
    </w:p>
    <w:p w14:paraId="64BD9382" w14:textId="77777777" w:rsidR="00491CEC" w:rsidRPr="00491CEC" w:rsidRDefault="00491CEC" w:rsidP="00491CEC">
      <w:pPr>
        <w:spacing w:line="240" w:lineRule="auto"/>
        <w:contextualSpacing/>
        <w:rPr>
          <w:color w:val="538135" w:themeColor="accent6" w:themeShade="BF"/>
        </w:rPr>
      </w:pPr>
      <w:r w:rsidRPr="00491CEC">
        <w:rPr>
          <w:b/>
          <w:color w:val="538135" w:themeColor="accent6" w:themeShade="BF"/>
        </w:rPr>
        <w:t>Evaluation Question:</w:t>
      </w:r>
      <w:r w:rsidRPr="00491CEC">
        <w:rPr>
          <w:color w:val="538135" w:themeColor="accent6" w:themeShade="BF"/>
        </w:rPr>
        <w:t xml:space="preserve"> </w:t>
      </w:r>
      <w:r w:rsidRPr="00491CEC">
        <w:rPr>
          <w:color w:val="538135" w:themeColor="accent6" w:themeShade="BF"/>
          <w:u w:val="single"/>
        </w:rPr>
        <w:t>What progress was made on achieving the Tribal Comprehensive Cancer Control Plan?</w:t>
      </w:r>
    </w:p>
    <w:p w14:paraId="57D0E187" w14:textId="77777777" w:rsidR="00491CEC" w:rsidRDefault="00491CEC" w:rsidP="00491CEC">
      <w:pPr>
        <w:spacing w:line="240" w:lineRule="auto"/>
        <w:contextualSpacing/>
      </w:pPr>
      <w:r w:rsidRPr="002E7AAD">
        <w:rPr>
          <w:b/>
        </w:rPr>
        <w:t xml:space="preserve">Status: </w:t>
      </w:r>
      <w:r w:rsidRPr="002E7AAD">
        <w:t xml:space="preserve">The </w:t>
      </w:r>
      <w:r>
        <w:t>CTCCC plan</w:t>
      </w:r>
      <w:r w:rsidRPr="002E7AAD">
        <w:t xml:space="preserve"> </w:t>
      </w:r>
      <w:r>
        <w:t xml:space="preserve">will be finalized by the end of program Year 2. </w:t>
      </w:r>
      <w:r w:rsidRPr="002E7AAD">
        <w:t xml:space="preserve"> </w:t>
      </w:r>
      <w:r>
        <w:t xml:space="preserve">Meetings were held throughout Year 2 to develop the material needed for the cancer plan. Upon the compilation of this information, a CTCCC plan draft was developed. This plan was then shared in August 2019 with the coalition to garner feedback. </w:t>
      </w:r>
    </w:p>
    <w:p w14:paraId="0368E930" w14:textId="77777777" w:rsidR="00491CEC" w:rsidRPr="002E7AAD" w:rsidRDefault="00491CEC" w:rsidP="00491CEC">
      <w:pPr>
        <w:spacing w:line="240" w:lineRule="auto"/>
        <w:contextualSpacing/>
      </w:pPr>
    </w:p>
    <w:p w14:paraId="6AC6948D" w14:textId="4AC1FFB3" w:rsidR="00491CEC" w:rsidRDefault="00491CEC" w:rsidP="00491CEC">
      <w:pPr>
        <w:spacing w:line="240" w:lineRule="auto"/>
        <w:contextualSpacing/>
      </w:pPr>
      <w:r w:rsidRPr="002E7AAD">
        <w:rPr>
          <w:b/>
        </w:rPr>
        <w:lastRenderedPageBreak/>
        <w:t xml:space="preserve">Challenge(s)/Proposed Change(s): </w:t>
      </w:r>
      <w:r>
        <w:t xml:space="preserve">The CTCCCP team will continue to develop the cancer plan utilizing feedback from all stakeholders, in particular the cancer coalition. This will be an ongoing process to best assess any gaps within the plan and to enhance drafts. </w:t>
      </w:r>
    </w:p>
    <w:p w14:paraId="7FFF39F6" w14:textId="55226308" w:rsidR="00491CEC" w:rsidRPr="002E7AAD" w:rsidRDefault="00491CEC" w:rsidP="00491CEC">
      <w:pPr>
        <w:spacing w:line="240" w:lineRule="auto"/>
        <w:contextualSpacing/>
        <w:rPr>
          <w:b/>
        </w:rPr>
      </w:pPr>
    </w:p>
    <w:p w14:paraId="7D5F8321" w14:textId="77777777" w:rsidR="00491CEC" w:rsidRPr="0090456C" w:rsidRDefault="00491CEC" w:rsidP="00491CEC">
      <w:pPr>
        <w:spacing w:line="240" w:lineRule="auto"/>
        <w:contextualSpacing/>
        <w:rPr>
          <w:u w:val="single"/>
        </w:rPr>
      </w:pPr>
      <w:r w:rsidRPr="00491CEC">
        <w:rPr>
          <w:b/>
          <w:color w:val="385623" w:themeColor="accent6" w:themeShade="80"/>
        </w:rPr>
        <w:t>Evaluation Question:</w:t>
      </w:r>
      <w:r w:rsidRPr="00491CEC">
        <w:rPr>
          <w:color w:val="385623" w:themeColor="accent6" w:themeShade="80"/>
        </w:rPr>
        <w:t xml:space="preserve"> </w:t>
      </w:r>
      <w:r w:rsidRPr="00491CEC">
        <w:rPr>
          <w:color w:val="385623" w:themeColor="accent6" w:themeShade="80"/>
          <w:u w:val="single"/>
        </w:rPr>
        <w:t>How are stakeholders utilizing the Tribal Comprehensive Cancer Control Plan?</w:t>
      </w:r>
    </w:p>
    <w:p w14:paraId="5436976D" w14:textId="35F3EC48" w:rsidR="00491CEC" w:rsidRDefault="00491CEC" w:rsidP="00491CEC">
      <w:pPr>
        <w:spacing w:line="240" w:lineRule="auto"/>
        <w:contextualSpacing/>
      </w:pPr>
      <w:r w:rsidRPr="002E7AAD">
        <w:rPr>
          <w:b/>
        </w:rPr>
        <w:t xml:space="preserve">Status: </w:t>
      </w:r>
      <w:r w:rsidRPr="002E7AAD">
        <w:t xml:space="preserve">No plan has </w:t>
      </w:r>
      <w:r>
        <w:t>been disseminated</w:t>
      </w:r>
      <w:r w:rsidRPr="002E7AAD">
        <w:t xml:space="preserve"> as of date</w:t>
      </w:r>
      <w:r w:rsidR="00C9047E">
        <w:t>,</w:t>
      </w:r>
      <w:r w:rsidRPr="002E7AAD">
        <w:t xml:space="preserve"> </w:t>
      </w:r>
      <w:r>
        <w:t>therefore</w:t>
      </w:r>
      <w:r w:rsidRPr="002E7AAD">
        <w:t xml:space="preserve"> no stakeholders are utilizing the Tribal Comprehensive Cancer Control Plan. </w:t>
      </w:r>
    </w:p>
    <w:p w14:paraId="4D5C15FA" w14:textId="77777777" w:rsidR="00491CEC" w:rsidRPr="002E7AAD" w:rsidRDefault="00491CEC" w:rsidP="00491CEC">
      <w:pPr>
        <w:spacing w:line="240" w:lineRule="auto"/>
        <w:contextualSpacing/>
      </w:pPr>
    </w:p>
    <w:p w14:paraId="60C3E871" w14:textId="77777777" w:rsidR="00491CEC" w:rsidRPr="00E850D6" w:rsidRDefault="00491CEC" w:rsidP="00491CEC">
      <w:pPr>
        <w:spacing w:line="240" w:lineRule="auto"/>
        <w:contextualSpacing/>
      </w:pPr>
      <w:r w:rsidRPr="002E7AAD">
        <w:rPr>
          <w:b/>
        </w:rPr>
        <w:t xml:space="preserve">Challenge(s)/Proposed Change(s): </w:t>
      </w:r>
      <w:r w:rsidRPr="002E7AAD">
        <w:t>THPs, coalition members, and stakeholde</w:t>
      </w:r>
      <w:r>
        <w:t>rs will all be engaged in Year 3</w:t>
      </w:r>
      <w:r w:rsidRPr="002E7AAD">
        <w:t xml:space="preserve"> of the grant in </w:t>
      </w:r>
      <w:r>
        <w:t>order to finalize the CTCCC plan</w:t>
      </w:r>
      <w:r w:rsidRPr="002E7AAD">
        <w:t xml:space="preserve">. Upon completion of the </w:t>
      </w:r>
      <w:r>
        <w:t>CTCCC</w:t>
      </w:r>
      <w:r w:rsidRPr="002E7AAD">
        <w:t xml:space="preserve"> Plan, the plan will be disseminated to all stakeholders involved with this grant. </w:t>
      </w:r>
    </w:p>
    <w:p w14:paraId="56B921F9" w14:textId="77777777" w:rsidR="00491CEC" w:rsidRDefault="00491CEC" w:rsidP="00491CEC">
      <w:pPr>
        <w:spacing w:line="240" w:lineRule="auto"/>
        <w:contextualSpacing/>
        <w:rPr>
          <w:b/>
          <w:u w:val="single"/>
        </w:rPr>
      </w:pPr>
    </w:p>
    <w:p w14:paraId="17592F04" w14:textId="77777777" w:rsidR="00491CEC" w:rsidRPr="002E7AAD" w:rsidRDefault="00491CEC" w:rsidP="00491CEC">
      <w:pPr>
        <w:spacing w:line="240" w:lineRule="auto"/>
        <w:contextualSpacing/>
        <w:rPr>
          <w:b/>
          <w:u w:val="single"/>
        </w:rPr>
      </w:pPr>
    </w:p>
    <w:p w14:paraId="536D72F6" w14:textId="77777777" w:rsidR="00491CEC" w:rsidRPr="00491CEC" w:rsidRDefault="00491CEC" w:rsidP="00491CEC">
      <w:pPr>
        <w:spacing w:line="240" w:lineRule="auto"/>
        <w:contextualSpacing/>
        <w:rPr>
          <w:i/>
          <w:color w:val="2E74B5" w:themeColor="accent5" w:themeShade="BF"/>
          <w:sz w:val="30"/>
          <w:szCs w:val="30"/>
          <w:u w:val="single"/>
        </w:rPr>
      </w:pPr>
      <w:r w:rsidRPr="00491CEC">
        <w:rPr>
          <w:b/>
          <w:color w:val="2E74B5" w:themeColor="accent5" w:themeShade="BF"/>
          <w:sz w:val="30"/>
          <w:szCs w:val="30"/>
        </w:rPr>
        <w:t>Focus:</w:t>
      </w:r>
      <w:r w:rsidRPr="00491CEC">
        <w:rPr>
          <w:b/>
          <w:color w:val="2E74B5" w:themeColor="accent5" w:themeShade="BF"/>
          <w:sz w:val="30"/>
          <w:szCs w:val="30"/>
          <w:u w:val="single"/>
        </w:rPr>
        <w:t xml:space="preserve"> </w:t>
      </w:r>
      <w:r w:rsidRPr="00491CEC">
        <w:rPr>
          <w:color w:val="2E74B5" w:themeColor="accent5" w:themeShade="BF"/>
          <w:sz w:val="30"/>
          <w:szCs w:val="30"/>
          <w:u w:val="single"/>
        </w:rPr>
        <w:t xml:space="preserve">Partnership: </w:t>
      </w:r>
      <w:r w:rsidRPr="00491CEC">
        <w:rPr>
          <w:i/>
          <w:color w:val="2E74B5" w:themeColor="accent5" w:themeShade="BF"/>
          <w:sz w:val="30"/>
          <w:szCs w:val="30"/>
          <w:u w:val="single"/>
        </w:rPr>
        <w:t>CTCCCP Cancer Coalition</w:t>
      </w:r>
    </w:p>
    <w:p w14:paraId="28E01E49" w14:textId="77777777" w:rsidR="00491CEC" w:rsidRPr="00491CEC" w:rsidRDefault="00491CEC" w:rsidP="00491CEC">
      <w:pPr>
        <w:spacing w:line="240" w:lineRule="auto"/>
        <w:contextualSpacing/>
        <w:rPr>
          <w:color w:val="385623" w:themeColor="accent6" w:themeShade="80"/>
        </w:rPr>
      </w:pPr>
      <w:r w:rsidRPr="00491CEC">
        <w:rPr>
          <w:b/>
          <w:color w:val="385623" w:themeColor="accent6" w:themeShade="80"/>
        </w:rPr>
        <w:t xml:space="preserve">Evaluation Question: </w:t>
      </w:r>
      <w:r w:rsidRPr="00491CEC">
        <w:rPr>
          <w:color w:val="385623" w:themeColor="accent6" w:themeShade="80"/>
          <w:u w:val="single"/>
        </w:rPr>
        <w:t>What have been some of the successes and barriers in initiating and maintaining the coalition?</w:t>
      </w:r>
    </w:p>
    <w:p w14:paraId="38F6A4F8" w14:textId="77777777" w:rsidR="00491CEC" w:rsidRPr="0059409E" w:rsidRDefault="00491CEC" w:rsidP="00491CEC">
      <w:pPr>
        <w:spacing w:line="240" w:lineRule="auto"/>
        <w:contextualSpacing/>
        <w:rPr>
          <w:b/>
        </w:rPr>
      </w:pPr>
    </w:p>
    <w:tbl>
      <w:tblPr>
        <w:tblStyle w:val="TableGrid"/>
        <w:tblW w:w="0" w:type="auto"/>
        <w:tblLook w:val="04A0" w:firstRow="1" w:lastRow="0" w:firstColumn="1" w:lastColumn="0" w:noHBand="0" w:noVBand="1"/>
      </w:tblPr>
      <w:tblGrid>
        <w:gridCol w:w="4675"/>
        <w:gridCol w:w="4675"/>
      </w:tblGrid>
      <w:tr w:rsidR="00491CEC" w:rsidRPr="002E7AAD" w14:paraId="634AEE93" w14:textId="77777777" w:rsidTr="005A36A8">
        <w:trPr>
          <w:trHeight w:val="440"/>
        </w:trPr>
        <w:tc>
          <w:tcPr>
            <w:tcW w:w="4675" w:type="dxa"/>
            <w:shd w:val="clear" w:color="auto" w:fill="A8D08D" w:themeFill="accent6" w:themeFillTint="99"/>
            <w:vAlign w:val="center"/>
          </w:tcPr>
          <w:p w14:paraId="69239EC0" w14:textId="77777777" w:rsidR="00491CEC" w:rsidRPr="002E7AAD" w:rsidRDefault="00491CEC" w:rsidP="005A36A8">
            <w:pPr>
              <w:contextualSpacing/>
              <w:jc w:val="center"/>
              <w:rPr>
                <w:b/>
              </w:rPr>
            </w:pPr>
            <w:r w:rsidRPr="002E7AAD">
              <w:rPr>
                <w:b/>
              </w:rPr>
              <w:t>Successes</w:t>
            </w:r>
          </w:p>
        </w:tc>
        <w:tc>
          <w:tcPr>
            <w:tcW w:w="4675" w:type="dxa"/>
            <w:shd w:val="clear" w:color="auto" w:fill="E37777"/>
            <w:vAlign w:val="center"/>
          </w:tcPr>
          <w:p w14:paraId="168E11BB" w14:textId="77777777" w:rsidR="00491CEC" w:rsidRPr="002E7AAD" w:rsidRDefault="00491CEC" w:rsidP="005A36A8">
            <w:pPr>
              <w:contextualSpacing/>
              <w:jc w:val="center"/>
              <w:rPr>
                <w:b/>
              </w:rPr>
            </w:pPr>
            <w:r w:rsidRPr="002E7AAD">
              <w:rPr>
                <w:b/>
              </w:rPr>
              <w:t>Barriers</w:t>
            </w:r>
          </w:p>
        </w:tc>
      </w:tr>
      <w:tr w:rsidR="00491CEC" w:rsidRPr="002E7AAD" w14:paraId="7F4A5CA3" w14:textId="77777777" w:rsidTr="005A36A8">
        <w:trPr>
          <w:trHeight w:val="1295"/>
        </w:trPr>
        <w:tc>
          <w:tcPr>
            <w:tcW w:w="4675" w:type="dxa"/>
          </w:tcPr>
          <w:p w14:paraId="4CAF6DB8" w14:textId="7E03F6B5" w:rsidR="00491CEC" w:rsidRPr="00C37A61" w:rsidRDefault="00C9047E" w:rsidP="00491CEC">
            <w:pPr>
              <w:pStyle w:val="ListParagraph"/>
              <w:numPr>
                <w:ilvl w:val="0"/>
                <w:numId w:val="7"/>
              </w:numPr>
              <w:ind w:left="248" w:hanging="180"/>
              <w:rPr>
                <w:b/>
              </w:rPr>
            </w:pPr>
            <w:r>
              <w:t>Consistent and periodic</w:t>
            </w:r>
            <w:r w:rsidR="00491CEC">
              <w:t xml:space="preserve"> meetings with engaging topics for the cancer coalition.</w:t>
            </w:r>
          </w:p>
          <w:p w14:paraId="01111067" w14:textId="77777777" w:rsidR="00491CEC" w:rsidRPr="00D37555" w:rsidRDefault="00491CEC" w:rsidP="00491CEC">
            <w:pPr>
              <w:pStyle w:val="ListParagraph"/>
              <w:numPr>
                <w:ilvl w:val="0"/>
                <w:numId w:val="7"/>
              </w:numPr>
              <w:ind w:left="248" w:hanging="180"/>
              <w:rPr>
                <w:b/>
              </w:rPr>
            </w:pPr>
            <w:r>
              <w:t>A combination of both in-person and tele-meetings used to engage the cancer coalition.</w:t>
            </w:r>
          </w:p>
        </w:tc>
        <w:tc>
          <w:tcPr>
            <w:tcW w:w="4675" w:type="dxa"/>
          </w:tcPr>
          <w:p w14:paraId="06AEE9C2" w14:textId="77777777" w:rsidR="00491CEC" w:rsidRPr="00D37555" w:rsidRDefault="00491CEC" w:rsidP="00491CEC">
            <w:pPr>
              <w:pStyle w:val="ListParagraph"/>
              <w:numPr>
                <w:ilvl w:val="0"/>
                <w:numId w:val="7"/>
              </w:numPr>
              <w:ind w:left="254" w:hanging="180"/>
            </w:pPr>
            <w:r>
              <w:t>No major barriers to report.</w:t>
            </w:r>
          </w:p>
        </w:tc>
      </w:tr>
    </w:tbl>
    <w:p w14:paraId="62D0E883" w14:textId="77777777" w:rsidR="00491CEC" w:rsidRPr="002E7AAD" w:rsidRDefault="00491CEC" w:rsidP="00491CEC">
      <w:pPr>
        <w:spacing w:line="240" w:lineRule="auto"/>
        <w:contextualSpacing/>
        <w:rPr>
          <w:b/>
        </w:rPr>
      </w:pPr>
    </w:p>
    <w:p w14:paraId="0374E59A" w14:textId="77777777" w:rsidR="00491CEC" w:rsidRPr="002E7AAD" w:rsidRDefault="00491CEC" w:rsidP="00491CEC">
      <w:pPr>
        <w:spacing w:line="240" w:lineRule="auto"/>
        <w:contextualSpacing/>
      </w:pPr>
      <w:r w:rsidRPr="002E7AAD">
        <w:rPr>
          <w:b/>
        </w:rPr>
        <w:t xml:space="preserve">Challenge(s)/Proposed Change(s): </w:t>
      </w:r>
      <w:r>
        <w:t xml:space="preserve">NA </w:t>
      </w:r>
    </w:p>
    <w:p w14:paraId="3698E9A9" w14:textId="77777777" w:rsidR="00491CEC" w:rsidRPr="002E7AAD" w:rsidRDefault="00491CEC" w:rsidP="00491CEC">
      <w:pPr>
        <w:spacing w:line="240" w:lineRule="auto"/>
        <w:contextualSpacing/>
        <w:rPr>
          <w:b/>
        </w:rPr>
      </w:pPr>
    </w:p>
    <w:p w14:paraId="2348D263" w14:textId="77777777" w:rsidR="00491CEC" w:rsidRPr="002E7AAD" w:rsidRDefault="00491CEC" w:rsidP="00491CEC">
      <w:pPr>
        <w:spacing w:line="240" w:lineRule="auto"/>
        <w:contextualSpacing/>
        <w:rPr>
          <w:b/>
        </w:rPr>
      </w:pPr>
      <w:r>
        <w:rPr>
          <w:b/>
        </w:rPr>
        <w:t xml:space="preserve">Evaluation Question: </w:t>
      </w:r>
      <w:r w:rsidRPr="00F53BBA">
        <w:rPr>
          <w:u w:val="single"/>
        </w:rPr>
        <w:t>What is the membership composition gaps?</w:t>
      </w:r>
    </w:p>
    <w:p w14:paraId="3BBBD936" w14:textId="77777777" w:rsidR="00491CEC" w:rsidRDefault="00491CEC" w:rsidP="00491CEC">
      <w:pPr>
        <w:spacing w:line="240" w:lineRule="auto"/>
        <w:contextualSpacing/>
      </w:pPr>
      <w:r w:rsidRPr="002E7AAD">
        <w:rPr>
          <w:b/>
        </w:rPr>
        <w:t xml:space="preserve">Status: </w:t>
      </w:r>
      <w:r>
        <w:t>The CTCCCP team used the feedback surveys to better understand the effectiveness of the cancer coalition. Results show that 83.3% of coalition members found no gaps within the group.</w:t>
      </w:r>
    </w:p>
    <w:p w14:paraId="3088BDC4" w14:textId="77777777" w:rsidR="00491CEC" w:rsidRPr="002E7AAD" w:rsidRDefault="00491CEC" w:rsidP="00491CEC">
      <w:pPr>
        <w:spacing w:line="240" w:lineRule="auto"/>
        <w:contextualSpacing/>
      </w:pPr>
    </w:p>
    <w:p w14:paraId="08E4D72E" w14:textId="77777777" w:rsidR="00491CEC" w:rsidRPr="00C37A61" w:rsidRDefault="00491CEC" w:rsidP="00491CEC">
      <w:pPr>
        <w:spacing w:line="240" w:lineRule="auto"/>
        <w:contextualSpacing/>
      </w:pPr>
      <w:r w:rsidRPr="002E7AAD">
        <w:rPr>
          <w:b/>
        </w:rPr>
        <w:t>Challenge(s)/Proposed Change(s):</w:t>
      </w:r>
      <w:r>
        <w:t xml:space="preserve"> This upcoming year, the CTCCCP team will be evaluating the composition of the coalition using the developed cancer plan. This will be done by examining the 2018-19 cancer plan and any finding gaps. The CTCCCP team will subsequently seek out individuals who will be able to provide insight to these gaps to further develop an enhanced comprehensive cancer plan. </w:t>
      </w:r>
    </w:p>
    <w:p w14:paraId="4E1FC46B" w14:textId="77777777" w:rsidR="00491CEC" w:rsidRPr="002E7AAD" w:rsidRDefault="00491CEC" w:rsidP="00491CEC">
      <w:pPr>
        <w:spacing w:line="240" w:lineRule="auto"/>
        <w:contextualSpacing/>
        <w:rPr>
          <w:b/>
        </w:rPr>
      </w:pPr>
    </w:p>
    <w:p w14:paraId="33BF2C5E" w14:textId="77777777" w:rsidR="00491CEC" w:rsidRPr="002E7AAD" w:rsidRDefault="00491CEC" w:rsidP="00491CEC">
      <w:pPr>
        <w:spacing w:line="240" w:lineRule="auto"/>
        <w:contextualSpacing/>
        <w:rPr>
          <w:b/>
        </w:rPr>
      </w:pPr>
      <w:r>
        <w:rPr>
          <w:b/>
        </w:rPr>
        <w:t xml:space="preserve">Evaluation Question: </w:t>
      </w:r>
      <w:r w:rsidRPr="008B2AE4">
        <w:rPr>
          <w:u w:val="single"/>
        </w:rPr>
        <w:t>Are members satisfied with the work of the coalition?</w:t>
      </w:r>
    </w:p>
    <w:p w14:paraId="4815D06A" w14:textId="684A2307" w:rsidR="00491CEC" w:rsidRDefault="00491CEC" w:rsidP="00491CEC">
      <w:pPr>
        <w:spacing w:line="240" w:lineRule="auto"/>
        <w:contextualSpacing/>
      </w:pPr>
      <w:r w:rsidRPr="002E7AAD">
        <w:rPr>
          <w:b/>
        </w:rPr>
        <w:t xml:space="preserve">Status: </w:t>
      </w:r>
      <w:r>
        <w:t>The CTCCCP team used the feedback surveys to better understand the effectiveness of the cancer coalition. Results show that: 83.3% of sur</w:t>
      </w:r>
      <w:r w:rsidR="00C9047E">
        <w:t>vey respondents had a positive</w:t>
      </w:r>
      <w:r>
        <w:t xml:space="preserve"> experience when working with the cancer coalition, 100% of survey respondents found the work of the cancer coalition to be successful, and 100% of survey respondents were satisfied with their engagement this year in the cancer coalition. </w:t>
      </w:r>
    </w:p>
    <w:p w14:paraId="07E94A2D" w14:textId="77777777" w:rsidR="00491CEC" w:rsidRDefault="00491CEC" w:rsidP="00491CEC">
      <w:pPr>
        <w:spacing w:line="240" w:lineRule="auto"/>
        <w:contextualSpacing/>
      </w:pPr>
    </w:p>
    <w:p w14:paraId="1BCF67C2" w14:textId="77777777" w:rsidR="00491CEC" w:rsidRDefault="00491CEC" w:rsidP="00491CEC">
      <w:pPr>
        <w:spacing w:line="240" w:lineRule="auto"/>
        <w:contextualSpacing/>
      </w:pPr>
      <w:r w:rsidRPr="002E7AAD">
        <w:rPr>
          <w:b/>
        </w:rPr>
        <w:t xml:space="preserve">Challenge(s)/Proposed Change(s): </w:t>
      </w:r>
      <w:r>
        <w:t xml:space="preserve">The CTCCCP team will continue compiling survey results throughout all coalition meetings to better understand the needs of the cancer coalition.  </w:t>
      </w:r>
    </w:p>
    <w:p w14:paraId="7ECC34EC" w14:textId="28285E0D" w:rsidR="00491CEC" w:rsidRDefault="00491CEC" w:rsidP="00491CEC">
      <w:pPr>
        <w:spacing w:line="240" w:lineRule="auto"/>
        <w:contextualSpacing/>
      </w:pPr>
    </w:p>
    <w:p w14:paraId="2FACDF9B" w14:textId="1573DCFE" w:rsidR="00C9047E" w:rsidRDefault="00C9047E" w:rsidP="00491CEC">
      <w:pPr>
        <w:spacing w:line="240" w:lineRule="auto"/>
        <w:contextualSpacing/>
      </w:pPr>
    </w:p>
    <w:p w14:paraId="18F1AEDA" w14:textId="77777777" w:rsidR="00C9047E" w:rsidRPr="00C37A61" w:rsidRDefault="00C9047E" w:rsidP="00491CEC">
      <w:pPr>
        <w:spacing w:line="240" w:lineRule="auto"/>
        <w:contextualSpacing/>
      </w:pPr>
    </w:p>
    <w:p w14:paraId="7B172B74" w14:textId="77777777" w:rsidR="00491CEC" w:rsidRPr="008B2AE4" w:rsidRDefault="00491CEC" w:rsidP="00491CEC">
      <w:pPr>
        <w:spacing w:line="240" w:lineRule="auto"/>
        <w:contextualSpacing/>
        <w:rPr>
          <w:b/>
          <w:u w:val="single"/>
        </w:rPr>
      </w:pPr>
      <w:r>
        <w:rPr>
          <w:b/>
        </w:rPr>
        <w:t xml:space="preserve">Evaluation Question: </w:t>
      </w:r>
      <w:r w:rsidRPr="008B2AE4">
        <w:rPr>
          <w:u w:val="single"/>
        </w:rPr>
        <w:t>Did the coalition implement activities to support identified priorities?</w:t>
      </w:r>
    </w:p>
    <w:p w14:paraId="42EB0CBB" w14:textId="77777777" w:rsidR="00491CEC" w:rsidRDefault="00491CEC" w:rsidP="00491CEC">
      <w:pPr>
        <w:tabs>
          <w:tab w:val="left" w:pos="7726"/>
        </w:tabs>
        <w:spacing w:line="240" w:lineRule="auto"/>
        <w:contextualSpacing/>
      </w:pPr>
      <w:r w:rsidRPr="002E7AAD">
        <w:rPr>
          <w:b/>
        </w:rPr>
        <w:t xml:space="preserve">Status: </w:t>
      </w:r>
      <w:r>
        <w:t xml:space="preserve">THPs convened meetings to identify priorities within their communities as well as training needs. Coalition members, such as CRIHB staff, have been engaged and provided baseline data to THPs. Additionally, </w:t>
      </w:r>
      <w:r>
        <w:lastRenderedPageBreak/>
        <w:t xml:space="preserve">coalition activities were developed to continue to create the California Tribal Comprehensive Cancer Control Plan. Additional coalition members such as the American Cancer Society and California Comprehensive Cancer Control Program have been engaged to help complete the California Tribal Comprehensive Cancer Control Plan. </w:t>
      </w:r>
    </w:p>
    <w:p w14:paraId="4E544B0F" w14:textId="77777777" w:rsidR="00491CEC" w:rsidRPr="00A40096" w:rsidRDefault="00491CEC" w:rsidP="00491CEC">
      <w:pPr>
        <w:tabs>
          <w:tab w:val="left" w:pos="7726"/>
        </w:tabs>
        <w:spacing w:line="240" w:lineRule="auto"/>
        <w:contextualSpacing/>
      </w:pPr>
    </w:p>
    <w:p w14:paraId="12D05239" w14:textId="77777777" w:rsidR="00491CEC" w:rsidRPr="00A40096" w:rsidRDefault="00491CEC" w:rsidP="00491CEC">
      <w:pPr>
        <w:spacing w:line="240" w:lineRule="auto"/>
        <w:contextualSpacing/>
      </w:pPr>
      <w:r w:rsidRPr="002E7AAD">
        <w:rPr>
          <w:b/>
        </w:rPr>
        <w:t>Challenge(s)/Proposed Change(s):</w:t>
      </w:r>
      <w:r>
        <w:t xml:space="preserve"> Coalition engagement was much more successful in Year 2 of this program. The CTCCCP team will continue to engage the coalition to help identify ongoing priorities in comprehensive cancer control in Tribal communities.  </w:t>
      </w:r>
    </w:p>
    <w:p w14:paraId="5CEF0B07" w14:textId="77777777" w:rsidR="00491CEC" w:rsidRPr="002E7AAD" w:rsidRDefault="00491CEC" w:rsidP="00491CEC">
      <w:pPr>
        <w:spacing w:line="240" w:lineRule="auto"/>
        <w:contextualSpacing/>
        <w:rPr>
          <w:b/>
        </w:rPr>
      </w:pPr>
    </w:p>
    <w:p w14:paraId="5986FFD5" w14:textId="77777777" w:rsidR="00491CEC" w:rsidRPr="00491CEC" w:rsidRDefault="00491CEC" w:rsidP="00491CEC">
      <w:pPr>
        <w:spacing w:line="240" w:lineRule="auto"/>
        <w:contextualSpacing/>
        <w:rPr>
          <w:b/>
          <w:color w:val="385623" w:themeColor="accent6" w:themeShade="80"/>
          <w:u w:val="single"/>
        </w:rPr>
      </w:pPr>
      <w:r w:rsidRPr="00491CEC">
        <w:rPr>
          <w:b/>
          <w:color w:val="385623" w:themeColor="accent6" w:themeShade="80"/>
        </w:rPr>
        <w:t xml:space="preserve">Evaluation Question: </w:t>
      </w:r>
      <w:r w:rsidRPr="00491CEC">
        <w:rPr>
          <w:color w:val="385623" w:themeColor="accent6" w:themeShade="80"/>
          <w:u w:val="single"/>
        </w:rPr>
        <w:t>Did coalition members complete assigned activities?</w:t>
      </w:r>
    </w:p>
    <w:p w14:paraId="2B11649F" w14:textId="23DF6ADB" w:rsidR="00491CEC" w:rsidRDefault="00491CEC" w:rsidP="00491CEC">
      <w:pPr>
        <w:spacing w:line="240" w:lineRule="auto"/>
        <w:contextualSpacing/>
      </w:pPr>
      <w:r w:rsidRPr="002E7AAD">
        <w:rPr>
          <w:b/>
        </w:rPr>
        <w:t xml:space="preserve">Status: </w:t>
      </w:r>
      <w:r w:rsidRPr="002E7AAD">
        <w:t xml:space="preserve">Coalition members contributed to activities which helped develop the CTCCCP grant. </w:t>
      </w:r>
      <w:r>
        <w:t>This included two in-person meetings as well as three additional tele-meetings to develop the cancer plan. These members included a variety of members from across California</w:t>
      </w:r>
      <w:r w:rsidR="00C9047E">
        <w:t>,</w:t>
      </w:r>
      <w:r>
        <w:t xml:space="preserve"> including the California Department of Public Health, American Cancer Society, CRIHB, CTEC, and Tribe/Tribal organizations. </w:t>
      </w:r>
      <w:r w:rsidRPr="002E7AAD">
        <w:t xml:space="preserve">CRIHB staff was utilized to help establish baseline data utilizing EHR records from respective THPs. Next, </w:t>
      </w:r>
      <w:r>
        <w:t>CTEC</w:t>
      </w:r>
      <w:r w:rsidRPr="002E7AAD">
        <w:t xml:space="preserve"> was able to provide data sources to help complete assigned activities. Coalition members from the American Cancer Society and California Department of Public Health contributed resources to help develop the Tribal Comprehensive Cancer Control Plan. </w:t>
      </w:r>
    </w:p>
    <w:p w14:paraId="554E0439" w14:textId="77777777" w:rsidR="00491CEC" w:rsidRPr="002E7AAD" w:rsidRDefault="00491CEC" w:rsidP="00491CEC">
      <w:pPr>
        <w:spacing w:line="240" w:lineRule="auto"/>
        <w:contextualSpacing/>
      </w:pPr>
    </w:p>
    <w:p w14:paraId="2D04DE18" w14:textId="730D895B" w:rsidR="00491CEC" w:rsidRPr="002E7AAD" w:rsidRDefault="00491CEC" w:rsidP="00491CEC">
      <w:pPr>
        <w:spacing w:line="240" w:lineRule="auto"/>
        <w:contextualSpacing/>
      </w:pPr>
      <w:r w:rsidRPr="002E7AAD">
        <w:rPr>
          <w:b/>
        </w:rPr>
        <w:t xml:space="preserve">Challenge(s)/Proposed Change(s): </w:t>
      </w:r>
      <w:r>
        <w:t xml:space="preserve">The CTCCCP team will continue to engage the cancer coalition to further develop the California </w:t>
      </w:r>
      <w:r w:rsidR="00C9047E">
        <w:t xml:space="preserve">Comprehensive Cancer Control Plan. This will be done with ongoing engagement and feedback collected from future meetings regarding revisions. </w:t>
      </w:r>
      <w:r w:rsidRPr="002E7AAD">
        <w:t xml:space="preserve"> </w:t>
      </w:r>
      <w:bookmarkStart w:id="0" w:name="_GoBack"/>
      <w:bookmarkEnd w:id="0"/>
    </w:p>
    <w:p w14:paraId="2EC8FAF6" w14:textId="77777777" w:rsidR="00491CEC" w:rsidRPr="002E7AAD" w:rsidRDefault="00491CEC" w:rsidP="00491CEC">
      <w:pPr>
        <w:spacing w:line="240" w:lineRule="auto"/>
        <w:contextualSpacing/>
      </w:pPr>
    </w:p>
    <w:p w14:paraId="2E65E986" w14:textId="77777777" w:rsidR="006519D1" w:rsidRPr="006519D1" w:rsidRDefault="006519D1" w:rsidP="006519D1">
      <w:pPr>
        <w:spacing w:before="100" w:beforeAutospacing="1" w:after="100" w:afterAutospacing="1" w:line="240" w:lineRule="auto"/>
        <w:rPr>
          <w:rFonts w:ascii="Times New Roman" w:eastAsia="Times New Roman" w:hAnsi="Times New Roman" w:cs="Times New Roman"/>
          <w:sz w:val="24"/>
          <w:szCs w:val="24"/>
        </w:rPr>
      </w:pPr>
    </w:p>
    <w:p w14:paraId="2546BA6C" w14:textId="77777777" w:rsidR="00DA3872" w:rsidRDefault="00DA3872"/>
    <w:sectPr w:rsidR="00DA3872" w:rsidSect="00491CEC">
      <w:footerReference w:type="default" r:id="rId11"/>
      <w:pgSz w:w="12240" w:h="15840" w:code="1"/>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FD42" w14:textId="77777777" w:rsidR="006519D1" w:rsidRDefault="006519D1" w:rsidP="006519D1">
      <w:pPr>
        <w:spacing w:after="0" w:line="240" w:lineRule="auto"/>
      </w:pPr>
      <w:r>
        <w:separator/>
      </w:r>
    </w:p>
  </w:endnote>
  <w:endnote w:type="continuationSeparator" w:id="0">
    <w:p w14:paraId="0B90F65A" w14:textId="77777777" w:rsidR="006519D1" w:rsidRDefault="006519D1" w:rsidP="0065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7613" w14:textId="53422FD8" w:rsidR="006519D1" w:rsidRPr="00BC4955" w:rsidRDefault="00FC0A70">
    <w:pPr>
      <w:pStyle w:val="Footer"/>
      <w:rPr>
        <w:rFonts w:ascii="Gill Sans MT" w:hAnsi="Gill Sans MT"/>
        <w:color w:val="AFBB56"/>
      </w:rPr>
    </w:pPr>
    <w:r w:rsidRPr="00BC4955">
      <w:rPr>
        <w:rFonts w:ascii="Gill Sans MT" w:hAnsi="Gill Sans MT"/>
        <w:noProof/>
        <w:color w:val="AFBB56"/>
      </w:rPr>
      <mc:AlternateContent>
        <mc:Choice Requires="wps">
          <w:drawing>
            <wp:anchor distT="0" distB="0" distL="114300" distR="114300" simplePos="0" relativeHeight="251659264" behindDoc="0" locked="0" layoutInCell="1" allowOverlap="1" wp14:anchorId="1A7D1E2A" wp14:editId="4CFAFA2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2656A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C4955">
      <w:rPr>
        <w:rFonts w:ascii="Gill Sans MT" w:hAnsi="Gill Sans MT"/>
        <w:color w:val="AFBB56"/>
      </w:rPr>
      <w:t xml:space="preserve"> </w:t>
    </w:r>
    <w:r w:rsidRPr="00BC4955">
      <w:rPr>
        <w:rFonts w:ascii="Gill Sans MT" w:eastAsiaTheme="majorEastAsia" w:hAnsi="Gill Sans MT" w:cstheme="majorBidi"/>
        <w:color w:val="AFBB56"/>
        <w:sz w:val="20"/>
        <w:szCs w:val="20"/>
      </w:rPr>
      <w:t xml:space="preserve">pg. </w:t>
    </w:r>
    <w:r w:rsidRPr="00BC4955">
      <w:rPr>
        <w:rFonts w:ascii="Gill Sans MT" w:eastAsiaTheme="minorEastAsia" w:hAnsi="Gill Sans MT"/>
        <w:color w:val="AFBB56"/>
        <w:sz w:val="20"/>
        <w:szCs w:val="20"/>
      </w:rPr>
      <w:fldChar w:fldCharType="begin"/>
    </w:r>
    <w:r w:rsidRPr="00BC4955">
      <w:rPr>
        <w:rFonts w:ascii="Gill Sans MT" w:hAnsi="Gill Sans MT"/>
        <w:color w:val="AFBB56"/>
        <w:sz w:val="20"/>
        <w:szCs w:val="20"/>
      </w:rPr>
      <w:instrText xml:space="preserve"> PAGE    \* MERGEFORMAT </w:instrText>
    </w:r>
    <w:r w:rsidRPr="00BC4955">
      <w:rPr>
        <w:rFonts w:ascii="Gill Sans MT" w:eastAsiaTheme="minorEastAsia" w:hAnsi="Gill Sans MT"/>
        <w:color w:val="AFBB56"/>
        <w:sz w:val="20"/>
        <w:szCs w:val="20"/>
      </w:rPr>
      <w:fldChar w:fldCharType="separate"/>
    </w:r>
    <w:r w:rsidR="00C9047E" w:rsidRPr="00C9047E">
      <w:rPr>
        <w:rFonts w:ascii="Gill Sans MT" w:eastAsiaTheme="majorEastAsia" w:hAnsi="Gill Sans MT" w:cstheme="majorBidi"/>
        <w:noProof/>
        <w:color w:val="AFBB56"/>
        <w:sz w:val="20"/>
        <w:szCs w:val="20"/>
      </w:rPr>
      <w:t>4</w:t>
    </w:r>
    <w:r w:rsidRPr="00BC4955">
      <w:rPr>
        <w:rFonts w:ascii="Gill Sans MT" w:eastAsiaTheme="majorEastAsia" w:hAnsi="Gill Sans MT" w:cstheme="majorBidi"/>
        <w:noProof/>
        <w:color w:val="AFBB5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3086B" w14:textId="77777777" w:rsidR="006519D1" w:rsidRDefault="006519D1" w:rsidP="006519D1">
      <w:pPr>
        <w:spacing w:after="0" w:line="240" w:lineRule="auto"/>
      </w:pPr>
      <w:r>
        <w:separator/>
      </w:r>
    </w:p>
  </w:footnote>
  <w:footnote w:type="continuationSeparator" w:id="0">
    <w:p w14:paraId="082BE945" w14:textId="77777777" w:rsidR="006519D1" w:rsidRDefault="006519D1" w:rsidP="00651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281"/>
    <w:multiLevelType w:val="hybridMultilevel"/>
    <w:tmpl w:val="F092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0D29"/>
    <w:multiLevelType w:val="multilevel"/>
    <w:tmpl w:val="22EC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1111E"/>
    <w:multiLevelType w:val="hybridMultilevel"/>
    <w:tmpl w:val="D1928C58"/>
    <w:lvl w:ilvl="0" w:tplc="9C08485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E3CAD"/>
    <w:multiLevelType w:val="multilevel"/>
    <w:tmpl w:val="E856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F2761"/>
    <w:multiLevelType w:val="multilevel"/>
    <w:tmpl w:val="BDD0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F09FC"/>
    <w:multiLevelType w:val="hybridMultilevel"/>
    <w:tmpl w:val="CFC41E34"/>
    <w:lvl w:ilvl="0" w:tplc="9C08485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12A12"/>
    <w:multiLevelType w:val="hybridMultilevel"/>
    <w:tmpl w:val="6724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7362E"/>
    <w:multiLevelType w:val="hybridMultilevel"/>
    <w:tmpl w:val="8D5E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1"/>
    <w:rsid w:val="001C3BAB"/>
    <w:rsid w:val="003B2967"/>
    <w:rsid w:val="00491CEC"/>
    <w:rsid w:val="006519D1"/>
    <w:rsid w:val="00B914F5"/>
    <w:rsid w:val="00BB683F"/>
    <w:rsid w:val="00BC4955"/>
    <w:rsid w:val="00C9047E"/>
    <w:rsid w:val="00DA3872"/>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702D5"/>
  <w15:chartTrackingRefBased/>
  <w15:docId w15:val="{A333A84C-AA31-41B2-B3DA-58A3D7B0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9D1"/>
    <w:pPr>
      <w:keepNext/>
      <w:keepLines/>
      <w:spacing w:before="240" w:after="0"/>
      <w:outlineLvl w:val="0"/>
    </w:pPr>
    <w:rPr>
      <w:rFonts w:ascii="Gill Sans MT" w:eastAsiaTheme="majorEastAsia" w:hAnsi="Gill Sans MT" w:cstheme="majorBidi"/>
      <w:color w:val="008FD4"/>
      <w:sz w:val="32"/>
      <w:szCs w:val="32"/>
    </w:rPr>
  </w:style>
  <w:style w:type="paragraph" w:styleId="Heading2">
    <w:name w:val="heading 2"/>
    <w:basedOn w:val="Normal"/>
    <w:link w:val="Heading2Char"/>
    <w:uiPriority w:val="9"/>
    <w:qFormat/>
    <w:rsid w:val="006519D1"/>
    <w:pPr>
      <w:spacing w:before="100" w:beforeAutospacing="1" w:after="100" w:afterAutospacing="1" w:line="240" w:lineRule="auto"/>
      <w:outlineLvl w:val="1"/>
    </w:pPr>
    <w:rPr>
      <w:rFonts w:ascii="Gill Sans MT" w:eastAsia="Times New Roman" w:hAnsi="Gill Sans MT" w:cs="Times New Roman"/>
      <w:b/>
      <w:bCs/>
      <w:color w:val="AFBB56"/>
      <w:sz w:val="24"/>
      <w:szCs w:val="36"/>
    </w:rPr>
  </w:style>
  <w:style w:type="paragraph" w:styleId="Heading3">
    <w:name w:val="heading 3"/>
    <w:basedOn w:val="Normal"/>
    <w:link w:val="Heading3Char"/>
    <w:uiPriority w:val="9"/>
    <w:qFormat/>
    <w:rsid w:val="006519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519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9D1"/>
    <w:rPr>
      <w:rFonts w:ascii="Gill Sans MT" w:eastAsia="Times New Roman" w:hAnsi="Gill Sans MT" w:cs="Times New Roman"/>
      <w:b/>
      <w:bCs/>
      <w:color w:val="AFBB56"/>
      <w:sz w:val="24"/>
      <w:szCs w:val="36"/>
    </w:rPr>
  </w:style>
  <w:style w:type="character" w:customStyle="1" w:styleId="Heading3Char">
    <w:name w:val="Heading 3 Char"/>
    <w:basedOn w:val="DefaultParagraphFont"/>
    <w:link w:val="Heading3"/>
    <w:uiPriority w:val="9"/>
    <w:rsid w:val="006519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1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519D1"/>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519D1"/>
    <w:rPr>
      <w:b/>
      <w:bCs/>
    </w:rPr>
  </w:style>
  <w:style w:type="character" w:customStyle="1" w:styleId="Heading1Char">
    <w:name w:val="Heading 1 Char"/>
    <w:basedOn w:val="DefaultParagraphFont"/>
    <w:link w:val="Heading1"/>
    <w:uiPriority w:val="9"/>
    <w:rsid w:val="006519D1"/>
    <w:rPr>
      <w:rFonts w:ascii="Gill Sans MT" w:eastAsiaTheme="majorEastAsia" w:hAnsi="Gill Sans MT" w:cstheme="majorBidi"/>
      <w:color w:val="008FD4"/>
      <w:sz w:val="32"/>
      <w:szCs w:val="32"/>
    </w:rPr>
  </w:style>
  <w:style w:type="paragraph" w:styleId="NoSpacing">
    <w:name w:val="No Spacing"/>
    <w:link w:val="NoSpacingChar"/>
    <w:uiPriority w:val="1"/>
    <w:qFormat/>
    <w:rsid w:val="006519D1"/>
    <w:pPr>
      <w:spacing w:after="0" w:line="240" w:lineRule="auto"/>
    </w:pPr>
    <w:rPr>
      <w:rFonts w:eastAsiaTheme="minorEastAsia"/>
    </w:rPr>
  </w:style>
  <w:style w:type="character" w:customStyle="1" w:styleId="NoSpacingChar">
    <w:name w:val="No Spacing Char"/>
    <w:basedOn w:val="DefaultParagraphFont"/>
    <w:link w:val="NoSpacing"/>
    <w:uiPriority w:val="1"/>
    <w:rsid w:val="006519D1"/>
    <w:rPr>
      <w:rFonts w:eastAsiaTheme="minorEastAsia"/>
    </w:rPr>
  </w:style>
  <w:style w:type="paragraph" w:styleId="Header">
    <w:name w:val="header"/>
    <w:basedOn w:val="Normal"/>
    <w:link w:val="HeaderChar"/>
    <w:uiPriority w:val="99"/>
    <w:unhideWhenUsed/>
    <w:rsid w:val="00651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9D1"/>
  </w:style>
  <w:style w:type="paragraph" w:styleId="Footer">
    <w:name w:val="footer"/>
    <w:basedOn w:val="Normal"/>
    <w:link w:val="FooterChar"/>
    <w:uiPriority w:val="99"/>
    <w:unhideWhenUsed/>
    <w:rsid w:val="0065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9D1"/>
  </w:style>
  <w:style w:type="table" w:styleId="TableGrid">
    <w:name w:val="Table Grid"/>
    <w:basedOn w:val="TableNormal"/>
    <w:uiPriority w:val="39"/>
    <w:rsid w:val="0049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CEC"/>
    <w:pPr>
      <w:ind w:left="720"/>
      <w:contextualSpacing/>
    </w:pPr>
  </w:style>
  <w:style w:type="paragraph" w:styleId="BalloonText">
    <w:name w:val="Balloon Text"/>
    <w:basedOn w:val="Normal"/>
    <w:link w:val="BalloonTextChar"/>
    <w:uiPriority w:val="99"/>
    <w:semiHidden/>
    <w:unhideWhenUsed/>
    <w:rsid w:val="001C3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0914">
      <w:bodyDiv w:val="1"/>
      <w:marLeft w:val="0"/>
      <w:marRight w:val="0"/>
      <w:marTop w:val="0"/>
      <w:marBottom w:val="0"/>
      <w:divBdr>
        <w:top w:val="none" w:sz="0" w:space="0" w:color="auto"/>
        <w:left w:val="none" w:sz="0" w:space="0" w:color="auto"/>
        <w:bottom w:val="none" w:sz="0" w:space="0" w:color="auto"/>
        <w:right w:val="none" w:sz="0" w:space="0" w:color="auto"/>
      </w:divBdr>
      <w:divsChild>
        <w:div w:id="1533499035">
          <w:marLeft w:val="0"/>
          <w:marRight w:val="0"/>
          <w:marTop w:val="0"/>
          <w:marBottom w:val="0"/>
          <w:divBdr>
            <w:top w:val="none" w:sz="0" w:space="0" w:color="auto"/>
            <w:left w:val="none" w:sz="0" w:space="0" w:color="auto"/>
            <w:bottom w:val="none" w:sz="0" w:space="0" w:color="auto"/>
            <w:right w:val="none" w:sz="0" w:space="0" w:color="auto"/>
          </w:divBdr>
          <w:divsChild>
            <w:div w:id="1043823497">
              <w:marLeft w:val="0"/>
              <w:marRight w:val="0"/>
              <w:marTop w:val="0"/>
              <w:marBottom w:val="0"/>
              <w:divBdr>
                <w:top w:val="none" w:sz="0" w:space="0" w:color="auto"/>
                <w:left w:val="none" w:sz="0" w:space="0" w:color="auto"/>
                <w:bottom w:val="none" w:sz="0" w:space="0" w:color="auto"/>
                <w:right w:val="none" w:sz="0" w:space="0" w:color="auto"/>
              </w:divBdr>
              <w:divsChild>
                <w:div w:id="158040058">
                  <w:marLeft w:val="0"/>
                  <w:marRight w:val="0"/>
                  <w:marTop w:val="0"/>
                  <w:marBottom w:val="0"/>
                  <w:divBdr>
                    <w:top w:val="none" w:sz="0" w:space="0" w:color="auto"/>
                    <w:left w:val="none" w:sz="0" w:space="0" w:color="auto"/>
                    <w:bottom w:val="none" w:sz="0" w:space="0" w:color="auto"/>
                    <w:right w:val="none" w:sz="0" w:space="0" w:color="auto"/>
                  </w:divBdr>
                  <w:divsChild>
                    <w:div w:id="54400025">
                      <w:marLeft w:val="0"/>
                      <w:marRight w:val="0"/>
                      <w:marTop w:val="0"/>
                      <w:marBottom w:val="0"/>
                      <w:divBdr>
                        <w:top w:val="none" w:sz="0" w:space="0" w:color="auto"/>
                        <w:left w:val="none" w:sz="0" w:space="0" w:color="auto"/>
                        <w:bottom w:val="none" w:sz="0" w:space="0" w:color="auto"/>
                        <w:right w:val="none" w:sz="0" w:space="0" w:color="auto"/>
                      </w:divBdr>
                      <w:divsChild>
                        <w:div w:id="1677883360">
                          <w:marLeft w:val="0"/>
                          <w:marRight w:val="0"/>
                          <w:marTop w:val="0"/>
                          <w:marBottom w:val="0"/>
                          <w:divBdr>
                            <w:top w:val="none" w:sz="0" w:space="0" w:color="auto"/>
                            <w:left w:val="none" w:sz="0" w:space="0" w:color="auto"/>
                            <w:bottom w:val="none" w:sz="0" w:space="0" w:color="auto"/>
                            <w:right w:val="none" w:sz="0" w:space="0" w:color="auto"/>
                          </w:divBdr>
                          <w:divsChild>
                            <w:div w:id="16359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6933">
      <w:bodyDiv w:val="1"/>
      <w:marLeft w:val="0"/>
      <w:marRight w:val="0"/>
      <w:marTop w:val="0"/>
      <w:marBottom w:val="0"/>
      <w:divBdr>
        <w:top w:val="none" w:sz="0" w:space="0" w:color="auto"/>
        <w:left w:val="none" w:sz="0" w:space="0" w:color="auto"/>
        <w:bottom w:val="none" w:sz="0" w:space="0" w:color="auto"/>
        <w:right w:val="none" w:sz="0" w:space="0" w:color="auto"/>
      </w:divBdr>
      <w:divsChild>
        <w:div w:id="212354710">
          <w:marLeft w:val="0"/>
          <w:marRight w:val="0"/>
          <w:marTop w:val="0"/>
          <w:marBottom w:val="0"/>
          <w:divBdr>
            <w:top w:val="none" w:sz="0" w:space="0" w:color="auto"/>
            <w:left w:val="none" w:sz="0" w:space="0" w:color="auto"/>
            <w:bottom w:val="none" w:sz="0" w:space="0" w:color="auto"/>
            <w:right w:val="none" w:sz="0" w:space="0" w:color="auto"/>
          </w:divBdr>
          <w:divsChild>
            <w:div w:id="1030183712">
              <w:marLeft w:val="0"/>
              <w:marRight w:val="0"/>
              <w:marTop w:val="0"/>
              <w:marBottom w:val="0"/>
              <w:divBdr>
                <w:top w:val="none" w:sz="0" w:space="0" w:color="auto"/>
                <w:left w:val="none" w:sz="0" w:space="0" w:color="auto"/>
                <w:bottom w:val="none" w:sz="0" w:space="0" w:color="auto"/>
                <w:right w:val="none" w:sz="0" w:space="0" w:color="auto"/>
              </w:divBdr>
              <w:divsChild>
                <w:div w:id="95567948">
                  <w:marLeft w:val="0"/>
                  <w:marRight w:val="0"/>
                  <w:marTop w:val="0"/>
                  <w:marBottom w:val="0"/>
                  <w:divBdr>
                    <w:top w:val="none" w:sz="0" w:space="0" w:color="auto"/>
                    <w:left w:val="none" w:sz="0" w:space="0" w:color="auto"/>
                    <w:bottom w:val="none" w:sz="0" w:space="0" w:color="auto"/>
                    <w:right w:val="none" w:sz="0" w:space="0" w:color="auto"/>
                  </w:divBdr>
                  <w:divsChild>
                    <w:div w:id="37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52053">
          <w:marLeft w:val="0"/>
          <w:marRight w:val="0"/>
          <w:marTop w:val="0"/>
          <w:marBottom w:val="0"/>
          <w:divBdr>
            <w:top w:val="none" w:sz="0" w:space="0" w:color="auto"/>
            <w:left w:val="none" w:sz="0" w:space="0" w:color="auto"/>
            <w:bottom w:val="none" w:sz="0" w:space="0" w:color="auto"/>
            <w:right w:val="none" w:sz="0" w:space="0" w:color="auto"/>
          </w:divBdr>
          <w:divsChild>
            <w:div w:id="1768378515">
              <w:marLeft w:val="0"/>
              <w:marRight w:val="0"/>
              <w:marTop w:val="0"/>
              <w:marBottom w:val="0"/>
              <w:divBdr>
                <w:top w:val="none" w:sz="0" w:space="0" w:color="auto"/>
                <w:left w:val="none" w:sz="0" w:space="0" w:color="auto"/>
                <w:bottom w:val="none" w:sz="0" w:space="0" w:color="auto"/>
                <w:right w:val="none" w:sz="0" w:space="0" w:color="auto"/>
              </w:divBdr>
              <w:divsChild>
                <w:div w:id="1866402072">
                  <w:marLeft w:val="0"/>
                  <w:marRight w:val="0"/>
                  <w:marTop w:val="0"/>
                  <w:marBottom w:val="0"/>
                  <w:divBdr>
                    <w:top w:val="none" w:sz="0" w:space="0" w:color="auto"/>
                    <w:left w:val="none" w:sz="0" w:space="0" w:color="auto"/>
                    <w:bottom w:val="none" w:sz="0" w:space="0" w:color="auto"/>
                    <w:right w:val="none" w:sz="0" w:space="0" w:color="auto"/>
                  </w:divBdr>
                  <w:divsChild>
                    <w:div w:id="1147629952">
                      <w:marLeft w:val="0"/>
                      <w:marRight w:val="0"/>
                      <w:marTop w:val="0"/>
                      <w:marBottom w:val="0"/>
                      <w:divBdr>
                        <w:top w:val="none" w:sz="0" w:space="0" w:color="auto"/>
                        <w:left w:val="none" w:sz="0" w:space="0" w:color="auto"/>
                        <w:bottom w:val="none" w:sz="0" w:space="0" w:color="auto"/>
                        <w:right w:val="none" w:sz="0" w:space="0" w:color="auto"/>
                      </w:divBdr>
                      <w:divsChild>
                        <w:div w:id="890113668">
                          <w:marLeft w:val="0"/>
                          <w:marRight w:val="0"/>
                          <w:marTop w:val="0"/>
                          <w:marBottom w:val="0"/>
                          <w:divBdr>
                            <w:top w:val="none" w:sz="0" w:space="0" w:color="auto"/>
                            <w:left w:val="none" w:sz="0" w:space="0" w:color="auto"/>
                            <w:bottom w:val="none" w:sz="0" w:space="0" w:color="auto"/>
                            <w:right w:val="none" w:sz="0" w:space="0" w:color="auto"/>
                          </w:divBdr>
                          <w:divsChild>
                            <w:div w:id="2065329875">
                              <w:marLeft w:val="0"/>
                              <w:marRight w:val="0"/>
                              <w:marTop w:val="0"/>
                              <w:marBottom w:val="0"/>
                              <w:divBdr>
                                <w:top w:val="none" w:sz="0" w:space="0" w:color="auto"/>
                                <w:left w:val="none" w:sz="0" w:space="0" w:color="auto"/>
                                <w:bottom w:val="none" w:sz="0" w:space="0" w:color="auto"/>
                                <w:right w:val="none" w:sz="0" w:space="0" w:color="auto"/>
                              </w:divBdr>
                            </w:div>
                          </w:divsChild>
                        </w:div>
                        <w:div w:id="180559072">
                          <w:marLeft w:val="0"/>
                          <w:marRight w:val="0"/>
                          <w:marTop w:val="0"/>
                          <w:marBottom w:val="0"/>
                          <w:divBdr>
                            <w:top w:val="none" w:sz="0" w:space="0" w:color="auto"/>
                            <w:left w:val="none" w:sz="0" w:space="0" w:color="auto"/>
                            <w:bottom w:val="none" w:sz="0" w:space="0" w:color="auto"/>
                            <w:right w:val="none" w:sz="0" w:space="0" w:color="auto"/>
                          </w:divBdr>
                          <w:divsChild>
                            <w:div w:id="19385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Figure 1. EBI Implementation Comparison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2017-18 EBIs Implemented</c:v>
                </c:pt>
              </c:strCache>
            </c:strRef>
          </c:tx>
          <c:spPr>
            <a:solidFill>
              <a:schemeClr val="accent1"/>
            </a:solidFill>
            <a:ln>
              <a:noFill/>
            </a:ln>
            <a:effectLst/>
          </c:spPr>
          <c:invertIfNegative val="0"/>
          <c:cat>
            <c:strRef>
              <c:f>Sheet1!$B$2:$B$15</c:f>
              <c:strCache>
                <c:ptCount val="14"/>
                <c:pt idx="0">
                  <c:v>EBI 1</c:v>
                </c:pt>
                <c:pt idx="1">
                  <c:v>EBI 2</c:v>
                </c:pt>
                <c:pt idx="2">
                  <c:v>EBI 3</c:v>
                </c:pt>
                <c:pt idx="3">
                  <c:v>EBI 4</c:v>
                </c:pt>
                <c:pt idx="4">
                  <c:v>EBI 5</c:v>
                </c:pt>
                <c:pt idx="5">
                  <c:v>EBI 6</c:v>
                </c:pt>
                <c:pt idx="6">
                  <c:v>EBI 7</c:v>
                </c:pt>
                <c:pt idx="7">
                  <c:v>EBI 8</c:v>
                </c:pt>
                <c:pt idx="8">
                  <c:v>EBI 9</c:v>
                </c:pt>
                <c:pt idx="9">
                  <c:v>EBI 10</c:v>
                </c:pt>
                <c:pt idx="10">
                  <c:v>EBI 11</c:v>
                </c:pt>
                <c:pt idx="11">
                  <c:v>EBI 12</c:v>
                </c:pt>
                <c:pt idx="12">
                  <c:v>EBI 13</c:v>
                </c:pt>
                <c:pt idx="13">
                  <c:v>EBI 14</c:v>
                </c:pt>
              </c:strCache>
            </c:strRef>
          </c:cat>
          <c:val>
            <c:numRef>
              <c:f>Sheet1!$C$2:$C$15</c:f>
              <c:numCache>
                <c:formatCode>General</c:formatCode>
                <c:ptCount val="14"/>
                <c:pt idx="0">
                  <c:v>2</c:v>
                </c:pt>
                <c:pt idx="1">
                  <c:v>1</c:v>
                </c:pt>
                <c:pt idx="2">
                  <c:v>3</c:v>
                </c:pt>
                <c:pt idx="3">
                  <c:v>2</c:v>
                </c:pt>
                <c:pt idx="4">
                  <c:v>2</c:v>
                </c:pt>
                <c:pt idx="5">
                  <c:v>2</c:v>
                </c:pt>
                <c:pt idx="6">
                  <c:v>0</c:v>
                </c:pt>
                <c:pt idx="7">
                  <c:v>1</c:v>
                </c:pt>
                <c:pt idx="8">
                  <c:v>1</c:v>
                </c:pt>
                <c:pt idx="9">
                  <c:v>3</c:v>
                </c:pt>
                <c:pt idx="10">
                  <c:v>0</c:v>
                </c:pt>
                <c:pt idx="11">
                  <c:v>0</c:v>
                </c:pt>
                <c:pt idx="12">
                  <c:v>0</c:v>
                </c:pt>
                <c:pt idx="13">
                  <c:v>0</c:v>
                </c:pt>
              </c:numCache>
            </c:numRef>
          </c:val>
          <c:extLst>
            <c:ext xmlns:c16="http://schemas.microsoft.com/office/drawing/2014/chart" uri="{C3380CC4-5D6E-409C-BE32-E72D297353CC}">
              <c16:uniqueId val="{00000000-5372-424E-8251-9A46FD75BED0}"/>
            </c:ext>
          </c:extLst>
        </c:ser>
        <c:ser>
          <c:idx val="1"/>
          <c:order val="1"/>
          <c:tx>
            <c:strRef>
              <c:f>Sheet1!$D$1</c:f>
              <c:strCache>
                <c:ptCount val="1"/>
                <c:pt idx="0">
                  <c:v>2018-19 EBIs Implemented</c:v>
                </c:pt>
              </c:strCache>
            </c:strRef>
          </c:tx>
          <c:spPr>
            <a:solidFill>
              <a:schemeClr val="accent2"/>
            </a:solidFill>
            <a:ln>
              <a:noFill/>
            </a:ln>
            <a:effectLst/>
          </c:spPr>
          <c:invertIfNegative val="0"/>
          <c:cat>
            <c:strRef>
              <c:f>Sheet1!$B$2:$B$15</c:f>
              <c:strCache>
                <c:ptCount val="14"/>
                <c:pt idx="0">
                  <c:v>EBI 1</c:v>
                </c:pt>
                <c:pt idx="1">
                  <c:v>EBI 2</c:v>
                </c:pt>
                <c:pt idx="2">
                  <c:v>EBI 3</c:v>
                </c:pt>
                <c:pt idx="3">
                  <c:v>EBI 4</c:v>
                </c:pt>
                <c:pt idx="4">
                  <c:v>EBI 5</c:v>
                </c:pt>
                <c:pt idx="5">
                  <c:v>EBI 6</c:v>
                </c:pt>
                <c:pt idx="6">
                  <c:v>EBI 7</c:v>
                </c:pt>
                <c:pt idx="7">
                  <c:v>EBI 8</c:v>
                </c:pt>
                <c:pt idx="8">
                  <c:v>EBI 9</c:v>
                </c:pt>
                <c:pt idx="9">
                  <c:v>EBI 10</c:v>
                </c:pt>
                <c:pt idx="10">
                  <c:v>EBI 11</c:v>
                </c:pt>
                <c:pt idx="11">
                  <c:v>EBI 12</c:v>
                </c:pt>
                <c:pt idx="12">
                  <c:v>EBI 13</c:v>
                </c:pt>
                <c:pt idx="13">
                  <c:v>EBI 14</c:v>
                </c:pt>
              </c:strCache>
            </c:strRef>
          </c:cat>
          <c:val>
            <c:numRef>
              <c:f>Sheet1!$D$2:$D$15</c:f>
              <c:numCache>
                <c:formatCode>General</c:formatCode>
                <c:ptCount val="14"/>
                <c:pt idx="0">
                  <c:v>5</c:v>
                </c:pt>
                <c:pt idx="1">
                  <c:v>4</c:v>
                </c:pt>
                <c:pt idx="2">
                  <c:v>4</c:v>
                </c:pt>
                <c:pt idx="3">
                  <c:v>2</c:v>
                </c:pt>
                <c:pt idx="4">
                  <c:v>0</c:v>
                </c:pt>
                <c:pt idx="5">
                  <c:v>6</c:v>
                </c:pt>
                <c:pt idx="6">
                  <c:v>4</c:v>
                </c:pt>
                <c:pt idx="7">
                  <c:v>2</c:v>
                </c:pt>
                <c:pt idx="8">
                  <c:v>1</c:v>
                </c:pt>
                <c:pt idx="9">
                  <c:v>5</c:v>
                </c:pt>
                <c:pt idx="10">
                  <c:v>2</c:v>
                </c:pt>
                <c:pt idx="11">
                  <c:v>0</c:v>
                </c:pt>
                <c:pt idx="12">
                  <c:v>5</c:v>
                </c:pt>
                <c:pt idx="13">
                  <c:v>3</c:v>
                </c:pt>
              </c:numCache>
            </c:numRef>
          </c:val>
          <c:extLst>
            <c:ext xmlns:c16="http://schemas.microsoft.com/office/drawing/2014/chart" uri="{C3380CC4-5D6E-409C-BE32-E72D297353CC}">
              <c16:uniqueId val="{00000001-5372-424E-8251-9A46FD75BED0}"/>
            </c:ext>
          </c:extLst>
        </c:ser>
        <c:dLbls>
          <c:showLegendKey val="0"/>
          <c:showVal val="0"/>
          <c:showCatName val="0"/>
          <c:showSerName val="0"/>
          <c:showPercent val="0"/>
          <c:showBubbleSize val="0"/>
        </c:dLbls>
        <c:gapWidth val="219"/>
        <c:overlap val="-27"/>
        <c:axId val="202959423"/>
        <c:axId val="202962751"/>
      </c:barChart>
      <c:catAx>
        <c:axId val="202959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2962751"/>
        <c:crosses val="autoZero"/>
        <c:auto val="1"/>
        <c:lblAlgn val="ctr"/>
        <c:lblOffset val="100"/>
        <c:noMultiLvlLbl val="0"/>
      </c:catAx>
      <c:valAx>
        <c:axId val="2029627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a:solidFill>
                      <a:schemeClr val="tx1"/>
                    </a:solidFill>
                    <a:latin typeface="+mn-lt"/>
                  </a:rPr>
                  <a:t># of EBIs</a:t>
                </a:r>
                <a:r>
                  <a:rPr lang="en-US" sz="800" baseline="0">
                    <a:solidFill>
                      <a:schemeClr val="tx1"/>
                    </a:solidFill>
                    <a:latin typeface="+mn-lt"/>
                  </a:rPr>
                  <a:t> Impleneted</a:t>
                </a:r>
                <a:endParaRPr lang="en-US" sz="800">
                  <a:solidFill>
                    <a:schemeClr val="tx1"/>
                  </a:solidFill>
                  <a:latin typeface="+mn-lt"/>
                </a:endParaRPr>
              </a:p>
            </c:rich>
          </c:tx>
          <c:layout>
            <c:manualLayout>
              <c:xMode val="edge"/>
              <c:yMode val="edge"/>
              <c:x val="1.0649627263045794E-2"/>
              <c:y val="0.2971820160705168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295942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a:t>EBIs Conducted Per Program Strategy (PS)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Sheet1!$C$35:$F$35</c:f>
              <c:strCache>
                <c:ptCount val="4"/>
                <c:pt idx="0">
                  <c:v>PS 1</c:v>
                </c:pt>
                <c:pt idx="1">
                  <c:v>PS 2</c:v>
                </c:pt>
                <c:pt idx="2">
                  <c:v>PS 3</c:v>
                </c:pt>
                <c:pt idx="3">
                  <c:v>PS 4</c:v>
                </c:pt>
              </c:strCache>
            </c:strRef>
          </c:cat>
          <c:val>
            <c:numRef>
              <c:f>Sheet1!$C$36:$F$36</c:f>
              <c:numCache>
                <c:formatCode>General</c:formatCode>
                <c:ptCount val="4"/>
                <c:pt idx="0">
                  <c:v>21</c:v>
                </c:pt>
                <c:pt idx="1">
                  <c:v>7</c:v>
                </c:pt>
                <c:pt idx="2">
                  <c:v>7</c:v>
                </c:pt>
                <c:pt idx="3">
                  <c:v>8</c:v>
                </c:pt>
              </c:numCache>
            </c:numRef>
          </c:val>
          <c:extLst>
            <c:ext xmlns:c16="http://schemas.microsoft.com/office/drawing/2014/chart" uri="{C3380CC4-5D6E-409C-BE32-E72D297353CC}">
              <c16:uniqueId val="{00000000-8BBD-4CB4-A034-0F900F5E3448}"/>
            </c:ext>
          </c:extLst>
        </c:ser>
        <c:dLbls>
          <c:showLegendKey val="0"/>
          <c:showVal val="0"/>
          <c:showCatName val="0"/>
          <c:showSerName val="0"/>
          <c:showPercent val="0"/>
          <c:showBubbleSize val="0"/>
        </c:dLbls>
        <c:gapWidth val="219"/>
        <c:overlap val="-27"/>
        <c:axId val="619255696"/>
        <c:axId val="619256528"/>
      </c:barChart>
      <c:catAx>
        <c:axId val="61925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9256528"/>
        <c:crosses val="autoZero"/>
        <c:auto val="1"/>
        <c:lblAlgn val="ctr"/>
        <c:lblOffset val="100"/>
        <c:noMultiLvlLbl val="0"/>
      </c:catAx>
      <c:valAx>
        <c:axId val="61925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Number of EBIs</a:t>
                </a:r>
              </a:p>
              <a:p>
                <a:pPr>
                  <a:defRPr/>
                </a:pP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9255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Title]</vt:lpstr>
    </vt:vector>
  </TitlesOfParts>
  <Company>California Tribal Epidemiology Center</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Title]</dc:title>
  <dc:subject>[Section #]</dc:subject>
  <dc:creator>Shannon Hulbert</dc:creator>
  <cp:keywords/>
  <dc:description/>
  <cp:lastModifiedBy>Kwon, Eugene (CRIHB)</cp:lastModifiedBy>
  <cp:revision>3</cp:revision>
  <cp:lastPrinted>2019-09-30T16:13:00Z</cp:lastPrinted>
  <dcterms:created xsi:type="dcterms:W3CDTF">2019-09-30T16:17:00Z</dcterms:created>
  <dcterms:modified xsi:type="dcterms:W3CDTF">2019-09-30T21:34:00Z</dcterms:modified>
</cp:coreProperties>
</file>